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5E3" w:rsidRDefault="000345E3" w:rsidP="000345E3">
      <w:pPr>
        <w:jc w:val="center"/>
        <w:rPr>
          <w:b/>
          <w:sz w:val="28"/>
          <w:szCs w:val="28"/>
        </w:rPr>
      </w:pPr>
      <w:bookmarkStart w:id="0" w:name="_GoBack"/>
      <w:bookmarkEnd w:id="0"/>
      <w:r w:rsidRPr="000345E3">
        <w:rPr>
          <w:b/>
          <w:sz w:val="28"/>
          <w:szCs w:val="28"/>
        </w:rPr>
        <w:t>Smart Start Categories for Evidence Based and Evidence Informed Activities</w:t>
      </w:r>
    </w:p>
    <w:tbl>
      <w:tblPr>
        <w:tblStyle w:val="TableGrid"/>
        <w:tblW w:w="0" w:type="auto"/>
        <w:tblLook w:val="04A0" w:firstRow="1" w:lastRow="0" w:firstColumn="1" w:lastColumn="0" w:noHBand="0" w:noVBand="1"/>
      </w:tblPr>
      <w:tblGrid>
        <w:gridCol w:w="2580"/>
        <w:gridCol w:w="2166"/>
        <w:gridCol w:w="4845"/>
        <w:gridCol w:w="3359"/>
      </w:tblGrid>
      <w:tr w:rsidR="000345E3" w:rsidTr="002F4218">
        <w:tc>
          <w:tcPr>
            <w:tcW w:w="2580" w:type="dxa"/>
          </w:tcPr>
          <w:p w:rsidR="000345E3" w:rsidRPr="000345E3" w:rsidRDefault="000345E3" w:rsidP="000345E3">
            <w:pPr>
              <w:jc w:val="center"/>
              <w:rPr>
                <w:b/>
              </w:rPr>
            </w:pPr>
            <w:r w:rsidRPr="000345E3">
              <w:rPr>
                <w:b/>
              </w:rPr>
              <w:t>EB/EI Category</w:t>
            </w:r>
          </w:p>
        </w:tc>
        <w:tc>
          <w:tcPr>
            <w:tcW w:w="2166" w:type="dxa"/>
          </w:tcPr>
          <w:p w:rsidR="000345E3" w:rsidRPr="000345E3" w:rsidRDefault="000345E3" w:rsidP="000345E3">
            <w:pPr>
              <w:jc w:val="center"/>
              <w:rPr>
                <w:b/>
              </w:rPr>
            </w:pPr>
            <w:r w:rsidRPr="000345E3">
              <w:rPr>
                <w:b/>
              </w:rPr>
              <w:t>Icon</w:t>
            </w:r>
          </w:p>
        </w:tc>
        <w:tc>
          <w:tcPr>
            <w:tcW w:w="4845" w:type="dxa"/>
          </w:tcPr>
          <w:p w:rsidR="000345E3" w:rsidRPr="000345E3" w:rsidRDefault="000345E3" w:rsidP="000345E3">
            <w:pPr>
              <w:jc w:val="center"/>
              <w:rPr>
                <w:b/>
              </w:rPr>
            </w:pPr>
            <w:r w:rsidRPr="000345E3">
              <w:rPr>
                <w:b/>
              </w:rPr>
              <w:t>Definition</w:t>
            </w:r>
          </w:p>
        </w:tc>
        <w:tc>
          <w:tcPr>
            <w:tcW w:w="3359" w:type="dxa"/>
          </w:tcPr>
          <w:p w:rsidR="000345E3" w:rsidRPr="000345E3" w:rsidRDefault="000345E3" w:rsidP="000345E3">
            <w:pPr>
              <w:jc w:val="center"/>
              <w:rPr>
                <w:b/>
              </w:rPr>
            </w:pPr>
            <w:r w:rsidRPr="000345E3">
              <w:rPr>
                <w:b/>
              </w:rPr>
              <w:t>Key Features</w:t>
            </w:r>
          </w:p>
        </w:tc>
      </w:tr>
      <w:tr w:rsidR="000345E3" w:rsidTr="002F4218">
        <w:tc>
          <w:tcPr>
            <w:tcW w:w="2580" w:type="dxa"/>
          </w:tcPr>
          <w:p w:rsidR="000345E3" w:rsidRDefault="000345E3">
            <w:pPr>
              <w:rPr>
                <w:i/>
                <w:iCs/>
              </w:rPr>
            </w:pPr>
            <w:r w:rsidRPr="000345E3">
              <w:rPr>
                <w:i/>
                <w:iCs/>
              </w:rPr>
              <w:t xml:space="preserve">Evidence-Based: </w:t>
            </w:r>
          </w:p>
          <w:p w:rsidR="000345E3" w:rsidRPr="000345E3" w:rsidRDefault="000345E3">
            <w:r w:rsidRPr="000345E3">
              <w:rPr>
                <w:i/>
                <w:iCs/>
              </w:rPr>
              <w:t>Well-established</w:t>
            </w:r>
          </w:p>
        </w:tc>
        <w:tc>
          <w:tcPr>
            <w:tcW w:w="2166" w:type="dxa"/>
          </w:tcPr>
          <w:p w:rsidR="000345E3" w:rsidRDefault="000345E3" w:rsidP="000345E3">
            <w:pPr>
              <w:jc w:val="center"/>
            </w:pPr>
            <w:r w:rsidRPr="000345E3">
              <w:rPr>
                <w:noProof/>
              </w:rPr>
              <w:drawing>
                <wp:inline distT="0" distB="0" distL="0" distR="0">
                  <wp:extent cx="1209964" cy="914400"/>
                  <wp:effectExtent l="19050" t="0" r="9236" b="0"/>
                  <wp:docPr id="2" name="Picture 1" descr="Well Established - wifi ic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ell Established - wifi icon.tif"/>
                          <pic:cNvPicPr>
                            <a:picLocks noChangeAspect="1"/>
                          </pic:cNvPicPr>
                        </pic:nvPicPr>
                        <pic:blipFill>
                          <a:blip r:embed="rId5" cstate="print"/>
                          <a:srcRect t="11295" b="18580"/>
                          <a:stretch>
                            <a:fillRect/>
                          </a:stretch>
                        </pic:blipFill>
                        <pic:spPr>
                          <a:xfrm>
                            <a:off x="0" y="0"/>
                            <a:ext cx="1209964" cy="914400"/>
                          </a:xfrm>
                          <a:prstGeom prst="rect">
                            <a:avLst/>
                          </a:prstGeom>
                        </pic:spPr>
                      </pic:pic>
                    </a:graphicData>
                  </a:graphic>
                </wp:inline>
              </w:drawing>
            </w:r>
          </w:p>
        </w:tc>
        <w:tc>
          <w:tcPr>
            <w:tcW w:w="4845" w:type="dxa"/>
          </w:tcPr>
          <w:p w:rsidR="000345E3" w:rsidRPr="000345E3" w:rsidRDefault="000345E3" w:rsidP="000345E3">
            <w:pPr>
              <w:spacing w:after="200" w:line="276" w:lineRule="auto"/>
            </w:pPr>
            <w:r>
              <w:t>Programs and practices that have</w:t>
            </w:r>
            <w:r w:rsidRPr="000345E3">
              <w:t xml:space="preserve"> strong evidence of their effectiveness across multiple studies. Generally a systematic review or meta-analysis was conducted that included studies with experimental or quasi-experimental designs.</w:t>
            </w:r>
          </w:p>
          <w:p w:rsidR="000345E3" w:rsidRDefault="000345E3"/>
        </w:tc>
        <w:tc>
          <w:tcPr>
            <w:tcW w:w="3359" w:type="dxa"/>
          </w:tcPr>
          <w:p w:rsidR="000345E3" w:rsidRDefault="000345E3" w:rsidP="000345E3">
            <w:r>
              <w:t>Systematic review or meta-analysis with experimental or quasi-experimental designs</w:t>
            </w:r>
          </w:p>
        </w:tc>
      </w:tr>
      <w:tr w:rsidR="000345E3" w:rsidTr="002F4218">
        <w:tc>
          <w:tcPr>
            <w:tcW w:w="2580" w:type="dxa"/>
          </w:tcPr>
          <w:p w:rsidR="000345E3" w:rsidRPr="000345E3" w:rsidRDefault="000345E3" w:rsidP="000345E3">
            <w:r w:rsidRPr="000345E3">
              <w:rPr>
                <w:i/>
                <w:iCs/>
              </w:rPr>
              <w:t>Evidence-Based: Established</w:t>
            </w:r>
            <w:r w:rsidRPr="000345E3">
              <w:t xml:space="preserve">  </w:t>
            </w:r>
          </w:p>
          <w:p w:rsidR="000345E3" w:rsidRDefault="000345E3" w:rsidP="000345E3"/>
        </w:tc>
        <w:tc>
          <w:tcPr>
            <w:tcW w:w="2166" w:type="dxa"/>
          </w:tcPr>
          <w:p w:rsidR="005241E5" w:rsidRPr="005241E5" w:rsidRDefault="005241E5" w:rsidP="000345E3">
            <w:pPr>
              <w:jc w:val="center"/>
              <w:rPr>
                <w:sz w:val="12"/>
                <w:szCs w:val="12"/>
              </w:rPr>
            </w:pPr>
          </w:p>
          <w:p w:rsidR="000345E3" w:rsidRDefault="000345E3" w:rsidP="000345E3">
            <w:pPr>
              <w:jc w:val="center"/>
            </w:pPr>
            <w:r w:rsidRPr="000345E3">
              <w:rPr>
                <w:noProof/>
              </w:rPr>
              <w:drawing>
                <wp:inline distT="0" distB="0" distL="0" distR="0">
                  <wp:extent cx="1061830" cy="914400"/>
                  <wp:effectExtent l="19050" t="0" r="49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6" cstate="print"/>
                          <a:srcRect/>
                          <a:stretch>
                            <a:fillRect/>
                          </a:stretch>
                        </pic:blipFill>
                        <pic:spPr bwMode="auto">
                          <a:xfrm>
                            <a:off x="0" y="0"/>
                            <a:ext cx="1061830" cy="914400"/>
                          </a:xfrm>
                          <a:prstGeom prst="rect">
                            <a:avLst/>
                          </a:prstGeom>
                          <a:noFill/>
                          <a:ln w="9525">
                            <a:noFill/>
                            <a:miter lim="800000"/>
                            <a:headEnd/>
                            <a:tailEnd/>
                          </a:ln>
                          <a:effectLst/>
                        </pic:spPr>
                      </pic:pic>
                    </a:graphicData>
                  </a:graphic>
                </wp:inline>
              </w:drawing>
            </w:r>
          </w:p>
        </w:tc>
        <w:tc>
          <w:tcPr>
            <w:tcW w:w="4845" w:type="dxa"/>
          </w:tcPr>
          <w:p w:rsidR="000345E3" w:rsidRDefault="000345E3" w:rsidP="000345E3">
            <w:r w:rsidRPr="000345E3">
              <w:t xml:space="preserve">Programs and practices that had at least three studies using an experimental or quasi-experimental design that found evidence of their effectiveness. </w:t>
            </w:r>
          </w:p>
          <w:p w:rsidR="005241E5" w:rsidRDefault="005241E5" w:rsidP="000345E3"/>
          <w:p w:rsidR="005241E5" w:rsidRPr="000345E3" w:rsidRDefault="005241E5" w:rsidP="000345E3"/>
          <w:p w:rsidR="000345E3" w:rsidRDefault="000345E3"/>
          <w:p w:rsidR="005241E5" w:rsidRDefault="005241E5"/>
        </w:tc>
        <w:tc>
          <w:tcPr>
            <w:tcW w:w="3359" w:type="dxa"/>
          </w:tcPr>
          <w:p w:rsidR="000345E3" w:rsidRDefault="000345E3">
            <w:r>
              <w:t>3 studies with experimental or quasi-experimental designs</w:t>
            </w:r>
          </w:p>
        </w:tc>
      </w:tr>
      <w:tr w:rsidR="000345E3" w:rsidTr="002F4218">
        <w:tc>
          <w:tcPr>
            <w:tcW w:w="2580" w:type="dxa"/>
          </w:tcPr>
          <w:p w:rsidR="000345E3" w:rsidRPr="000345E3" w:rsidRDefault="000345E3" w:rsidP="000345E3">
            <w:pPr>
              <w:rPr>
                <w:i/>
              </w:rPr>
            </w:pPr>
            <w:r w:rsidRPr="000345E3">
              <w:rPr>
                <w:i/>
                <w:iCs/>
              </w:rPr>
              <w:t>Evidence-Informed: Promising</w:t>
            </w:r>
            <w:r w:rsidRPr="000345E3">
              <w:rPr>
                <w:i/>
              </w:rPr>
              <w:t xml:space="preserve">   </w:t>
            </w:r>
          </w:p>
          <w:p w:rsidR="000345E3" w:rsidRDefault="000345E3" w:rsidP="000345E3"/>
        </w:tc>
        <w:tc>
          <w:tcPr>
            <w:tcW w:w="2166" w:type="dxa"/>
          </w:tcPr>
          <w:p w:rsidR="000345E3" w:rsidRPr="005241E5" w:rsidRDefault="000345E3" w:rsidP="000345E3">
            <w:pPr>
              <w:jc w:val="center"/>
              <w:rPr>
                <w:sz w:val="12"/>
                <w:szCs w:val="12"/>
              </w:rPr>
            </w:pPr>
          </w:p>
          <w:p w:rsidR="000345E3" w:rsidRDefault="000345E3" w:rsidP="000345E3">
            <w:pPr>
              <w:jc w:val="center"/>
            </w:pPr>
            <w:r w:rsidRPr="000345E3">
              <w:rPr>
                <w:noProof/>
              </w:rPr>
              <w:drawing>
                <wp:inline distT="0" distB="0" distL="0" distR="0">
                  <wp:extent cx="1024890" cy="871834"/>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Grp="1" noChangeAspect="1" noChangeArrowheads="1"/>
                          </pic:cNvPicPr>
                        </pic:nvPicPr>
                        <pic:blipFill>
                          <a:blip r:embed="rId7" cstate="print"/>
                          <a:srcRect/>
                          <a:stretch>
                            <a:fillRect/>
                          </a:stretch>
                        </pic:blipFill>
                        <pic:spPr bwMode="auto">
                          <a:xfrm>
                            <a:off x="0" y="0"/>
                            <a:ext cx="1028525" cy="874926"/>
                          </a:xfrm>
                          <a:prstGeom prst="rect">
                            <a:avLst/>
                          </a:prstGeom>
                          <a:noFill/>
                          <a:ln w="9525">
                            <a:noFill/>
                            <a:miter lim="800000"/>
                            <a:headEnd/>
                            <a:tailEnd/>
                          </a:ln>
                          <a:effectLst/>
                        </pic:spPr>
                      </pic:pic>
                    </a:graphicData>
                  </a:graphic>
                </wp:inline>
              </w:drawing>
            </w:r>
          </w:p>
        </w:tc>
        <w:tc>
          <w:tcPr>
            <w:tcW w:w="4845" w:type="dxa"/>
          </w:tcPr>
          <w:p w:rsidR="000345E3" w:rsidRPr="000345E3" w:rsidRDefault="000345E3" w:rsidP="000345E3">
            <w:r w:rsidRPr="000345E3">
              <w:t xml:space="preserve">Evidence-informed programs and practices that had at least one study that compared the effectiveness of the intervention for people who participated in the program and those who did not participate. The level of evidence suggests the intervention would qualify as evidence-informed as long as a strong logic model and “written” guidelines exist. </w:t>
            </w:r>
          </w:p>
          <w:p w:rsidR="000345E3" w:rsidRDefault="000345E3"/>
        </w:tc>
        <w:tc>
          <w:tcPr>
            <w:tcW w:w="3359" w:type="dxa"/>
          </w:tcPr>
          <w:p w:rsidR="000345E3" w:rsidRDefault="000345E3">
            <w:r>
              <w:t>At least one study with comparison group</w:t>
            </w:r>
          </w:p>
        </w:tc>
      </w:tr>
      <w:tr w:rsidR="000345E3" w:rsidTr="002F4218">
        <w:tc>
          <w:tcPr>
            <w:tcW w:w="2580" w:type="dxa"/>
          </w:tcPr>
          <w:p w:rsidR="000345E3" w:rsidRPr="000345E3" w:rsidRDefault="000345E3" w:rsidP="000345E3">
            <w:pPr>
              <w:rPr>
                <w:i/>
              </w:rPr>
            </w:pPr>
            <w:r w:rsidRPr="000345E3">
              <w:rPr>
                <w:i/>
                <w:iCs/>
              </w:rPr>
              <w:t>Evidence-Informed: Emerging</w:t>
            </w:r>
            <w:r w:rsidRPr="000345E3">
              <w:rPr>
                <w:i/>
              </w:rPr>
              <w:t xml:space="preserve">   </w:t>
            </w:r>
          </w:p>
          <w:p w:rsidR="000345E3" w:rsidRDefault="000345E3" w:rsidP="000345E3"/>
        </w:tc>
        <w:tc>
          <w:tcPr>
            <w:tcW w:w="2166" w:type="dxa"/>
          </w:tcPr>
          <w:p w:rsidR="000345E3" w:rsidRPr="005241E5" w:rsidRDefault="000345E3" w:rsidP="000345E3">
            <w:pPr>
              <w:jc w:val="center"/>
              <w:rPr>
                <w:sz w:val="12"/>
                <w:szCs w:val="12"/>
              </w:rPr>
            </w:pPr>
          </w:p>
          <w:p w:rsidR="000345E3" w:rsidRDefault="000345E3" w:rsidP="000345E3">
            <w:pPr>
              <w:jc w:val="center"/>
            </w:pPr>
            <w:r w:rsidRPr="000345E3">
              <w:rPr>
                <w:noProof/>
              </w:rPr>
              <w:drawing>
                <wp:inline distT="0" distB="0" distL="0" distR="0">
                  <wp:extent cx="971550" cy="8153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 cstate="print"/>
                          <a:srcRect/>
                          <a:stretch>
                            <a:fillRect/>
                          </a:stretch>
                        </pic:blipFill>
                        <pic:spPr bwMode="auto">
                          <a:xfrm>
                            <a:off x="0" y="0"/>
                            <a:ext cx="975271" cy="818463"/>
                          </a:xfrm>
                          <a:prstGeom prst="rect">
                            <a:avLst/>
                          </a:prstGeom>
                          <a:noFill/>
                          <a:ln w="9525">
                            <a:noFill/>
                            <a:miter lim="800000"/>
                            <a:headEnd/>
                            <a:tailEnd/>
                          </a:ln>
                          <a:effectLst/>
                        </pic:spPr>
                      </pic:pic>
                    </a:graphicData>
                  </a:graphic>
                </wp:inline>
              </w:drawing>
            </w:r>
          </w:p>
        </w:tc>
        <w:tc>
          <w:tcPr>
            <w:tcW w:w="4845" w:type="dxa"/>
          </w:tcPr>
          <w:p w:rsidR="000345E3" w:rsidRDefault="000345E3" w:rsidP="002F4218">
            <w:r w:rsidRPr="000345E3">
              <w:t xml:space="preserve">Evidence-informed programs and practices that had only preliminary data with no comparison group. The level of evidence suggests the intervention would qualify as evidence-informed as long as a strong logic model and “written” guidelines exist. </w:t>
            </w:r>
          </w:p>
        </w:tc>
        <w:tc>
          <w:tcPr>
            <w:tcW w:w="3359" w:type="dxa"/>
          </w:tcPr>
          <w:p w:rsidR="000345E3" w:rsidRDefault="005241E5">
            <w:r>
              <w:t>Preliminary results with no comparison group</w:t>
            </w:r>
          </w:p>
        </w:tc>
      </w:tr>
    </w:tbl>
    <w:p w:rsidR="002F4218" w:rsidRDefault="002F4218" w:rsidP="002F4218">
      <w:r>
        <w:lastRenderedPageBreak/>
        <w:t>The following are the definitions that were passed by the NCPC Board in 2011:</w:t>
      </w:r>
    </w:p>
    <w:p w:rsidR="002F4218" w:rsidRDefault="002F4218" w:rsidP="002F4218">
      <w:pPr>
        <w:pStyle w:val="ListParagraph"/>
        <w:numPr>
          <w:ilvl w:val="0"/>
          <w:numId w:val="1"/>
        </w:numPr>
        <w:spacing w:after="0" w:line="240" w:lineRule="auto"/>
        <w:ind w:left="360"/>
        <w:rPr>
          <w:rFonts w:ascii="Times New Roman" w:hAnsi="Times New Roman" w:cs="Times New Roman"/>
          <w:sz w:val="24"/>
          <w:szCs w:val="24"/>
        </w:rPr>
      </w:pPr>
      <w:r w:rsidRPr="00A73430">
        <w:rPr>
          <w:rFonts w:ascii="Times New Roman" w:hAnsi="Times New Roman" w:cs="Times New Roman"/>
          <w:sz w:val="24"/>
          <w:szCs w:val="24"/>
          <w:u w:val="single"/>
        </w:rPr>
        <w:t>Evidence-</w:t>
      </w:r>
      <w:r w:rsidRPr="002C6E18">
        <w:rPr>
          <w:rFonts w:ascii="Times New Roman" w:hAnsi="Times New Roman" w:cs="Times New Roman"/>
          <w:sz w:val="24"/>
          <w:szCs w:val="24"/>
          <w:u w:val="single"/>
        </w:rPr>
        <w:t>based</w:t>
      </w:r>
      <w:r w:rsidRPr="002C6E18">
        <w:rPr>
          <w:rFonts w:ascii="Times New Roman" w:hAnsi="Times New Roman" w:cs="Times New Roman"/>
          <w:sz w:val="24"/>
          <w:szCs w:val="24"/>
        </w:rPr>
        <w:t xml:space="preserve"> programs or practices are those that have repeatedly and consistently demonstrated desirable outcomes through application of scientific research methods (replicated experimental, experimental, or quasi experimental.)</w:t>
      </w:r>
    </w:p>
    <w:p w:rsidR="002F4218" w:rsidRPr="002C6E18" w:rsidRDefault="002F4218" w:rsidP="002F4218">
      <w:pPr>
        <w:pStyle w:val="ListParagraph"/>
        <w:spacing w:after="0" w:line="240" w:lineRule="auto"/>
        <w:ind w:left="360"/>
        <w:rPr>
          <w:rFonts w:ascii="Times New Roman" w:hAnsi="Times New Roman" w:cs="Times New Roman"/>
          <w:sz w:val="24"/>
          <w:szCs w:val="24"/>
        </w:rPr>
      </w:pPr>
    </w:p>
    <w:p w:rsidR="002F4218" w:rsidRPr="002C6E18" w:rsidRDefault="002F4218" w:rsidP="002F4218">
      <w:pPr>
        <w:pStyle w:val="ListParagraph"/>
        <w:numPr>
          <w:ilvl w:val="0"/>
          <w:numId w:val="1"/>
        </w:numPr>
        <w:spacing w:line="240" w:lineRule="auto"/>
        <w:ind w:left="360"/>
        <w:rPr>
          <w:rFonts w:ascii="Times New Roman" w:hAnsi="Times New Roman" w:cs="Times New Roman"/>
          <w:sz w:val="24"/>
          <w:szCs w:val="24"/>
        </w:rPr>
      </w:pPr>
      <w:r w:rsidRPr="002C6E18">
        <w:rPr>
          <w:rFonts w:ascii="Times New Roman" w:hAnsi="Times New Roman" w:cs="Times New Roman"/>
          <w:sz w:val="24"/>
          <w:szCs w:val="24"/>
        </w:rPr>
        <w:t xml:space="preserve">An </w:t>
      </w:r>
      <w:r w:rsidRPr="00A73430">
        <w:rPr>
          <w:rFonts w:ascii="Times New Roman" w:hAnsi="Times New Roman" w:cs="Times New Roman"/>
          <w:sz w:val="24"/>
          <w:szCs w:val="24"/>
          <w:u w:val="single"/>
        </w:rPr>
        <w:t>evidence-informed</w:t>
      </w:r>
      <w:r w:rsidRPr="002C6E18">
        <w:rPr>
          <w:rFonts w:ascii="Times New Roman" w:hAnsi="Times New Roman" w:cs="Times New Roman"/>
          <w:sz w:val="24"/>
          <w:szCs w:val="24"/>
        </w:rPr>
        <w:t xml:space="preserve"> practice is one that is guided by child development theory, practitioner wisdom, qualitative studies and findings from basic research and </w:t>
      </w:r>
      <w:r w:rsidRPr="002C6E18">
        <w:rPr>
          <w:rFonts w:ascii="Times New Roman" w:hAnsi="Times New Roman" w:cs="Times New Roman"/>
          <w:bCs/>
          <w:sz w:val="24"/>
          <w:szCs w:val="24"/>
        </w:rPr>
        <w:t>has written guidelines, a strong logic model, and a history of demonstrating positive results.</w:t>
      </w:r>
      <w:r w:rsidRPr="002C6E18">
        <w:rPr>
          <w:rFonts w:ascii="Times New Roman" w:hAnsi="Times New Roman" w:cs="Times New Roman"/>
          <w:b/>
          <w:bCs/>
          <w:sz w:val="24"/>
          <w:szCs w:val="24"/>
        </w:rPr>
        <w:t xml:space="preserve">  </w:t>
      </w:r>
      <w:r w:rsidRPr="002C6E18">
        <w:rPr>
          <w:rFonts w:ascii="Times New Roman" w:hAnsi="Times New Roman" w:cs="Times New Roman"/>
          <w:sz w:val="24"/>
          <w:szCs w:val="24"/>
        </w:rPr>
        <w:t>They may be rated “Promising” or “Emerging” by at least one source that rates evidence-based programs.</w:t>
      </w:r>
    </w:p>
    <w:p w:rsidR="002F4218" w:rsidRDefault="002F4218"/>
    <w:sectPr w:rsidR="002F4218" w:rsidSect="000345E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083218"/>
    <w:multiLevelType w:val="hybridMultilevel"/>
    <w:tmpl w:val="F390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5E3"/>
    <w:rsid w:val="0000109D"/>
    <w:rsid w:val="000027BF"/>
    <w:rsid w:val="000049D4"/>
    <w:rsid w:val="00007168"/>
    <w:rsid w:val="00012E1C"/>
    <w:rsid w:val="00014051"/>
    <w:rsid w:val="00015809"/>
    <w:rsid w:val="00020E71"/>
    <w:rsid w:val="00022785"/>
    <w:rsid w:val="00022B49"/>
    <w:rsid w:val="00023227"/>
    <w:rsid w:val="00023A53"/>
    <w:rsid w:val="000249AA"/>
    <w:rsid w:val="000252E2"/>
    <w:rsid w:val="00030B08"/>
    <w:rsid w:val="00031442"/>
    <w:rsid w:val="00032E13"/>
    <w:rsid w:val="0003325C"/>
    <w:rsid w:val="00034055"/>
    <w:rsid w:val="000345E3"/>
    <w:rsid w:val="00034AB2"/>
    <w:rsid w:val="00035A6E"/>
    <w:rsid w:val="0003618F"/>
    <w:rsid w:val="00036438"/>
    <w:rsid w:val="00036FE1"/>
    <w:rsid w:val="000372E5"/>
    <w:rsid w:val="00037701"/>
    <w:rsid w:val="0004014C"/>
    <w:rsid w:val="000419E1"/>
    <w:rsid w:val="000442CD"/>
    <w:rsid w:val="00045BED"/>
    <w:rsid w:val="00045D93"/>
    <w:rsid w:val="00052271"/>
    <w:rsid w:val="00056FD7"/>
    <w:rsid w:val="00057AF2"/>
    <w:rsid w:val="000603E4"/>
    <w:rsid w:val="0006395B"/>
    <w:rsid w:val="00065B83"/>
    <w:rsid w:val="000665DF"/>
    <w:rsid w:val="00066C9A"/>
    <w:rsid w:val="00066FC8"/>
    <w:rsid w:val="0006717F"/>
    <w:rsid w:val="00067CF7"/>
    <w:rsid w:val="00067F1B"/>
    <w:rsid w:val="0007074F"/>
    <w:rsid w:val="00071087"/>
    <w:rsid w:val="000715A1"/>
    <w:rsid w:val="000755E2"/>
    <w:rsid w:val="00075BAF"/>
    <w:rsid w:val="00076609"/>
    <w:rsid w:val="00080CF4"/>
    <w:rsid w:val="00082B18"/>
    <w:rsid w:val="000832F2"/>
    <w:rsid w:val="00084E18"/>
    <w:rsid w:val="000935E1"/>
    <w:rsid w:val="00093F5D"/>
    <w:rsid w:val="00096E6F"/>
    <w:rsid w:val="000A0D7A"/>
    <w:rsid w:val="000A574E"/>
    <w:rsid w:val="000A7679"/>
    <w:rsid w:val="000B15D9"/>
    <w:rsid w:val="000B21FA"/>
    <w:rsid w:val="000B3413"/>
    <w:rsid w:val="000B4F73"/>
    <w:rsid w:val="000B53EB"/>
    <w:rsid w:val="000C232E"/>
    <w:rsid w:val="000C242F"/>
    <w:rsid w:val="000C27F9"/>
    <w:rsid w:val="000C31BF"/>
    <w:rsid w:val="000C3B59"/>
    <w:rsid w:val="000C408C"/>
    <w:rsid w:val="000C7071"/>
    <w:rsid w:val="000D0D1D"/>
    <w:rsid w:val="000D12EB"/>
    <w:rsid w:val="000D3032"/>
    <w:rsid w:val="000D393D"/>
    <w:rsid w:val="000D431E"/>
    <w:rsid w:val="000D4B55"/>
    <w:rsid w:val="000D4ED5"/>
    <w:rsid w:val="000D785F"/>
    <w:rsid w:val="000E44A9"/>
    <w:rsid w:val="000E4887"/>
    <w:rsid w:val="000E574A"/>
    <w:rsid w:val="000E65FE"/>
    <w:rsid w:val="000F0D09"/>
    <w:rsid w:val="000F34AC"/>
    <w:rsid w:val="000F6936"/>
    <w:rsid w:val="00101A26"/>
    <w:rsid w:val="00101A85"/>
    <w:rsid w:val="0010340D"/>
    <w:rsid w:val="0010584E"/>
    <w:rsid w:val="00105953"/>
    <w:rsid w:val="00106940"/>
    <w:rsid w:val="0011130D"/>
    <w:rsid w:val="001118F8"/>
    <w:rsid w:val="00120442"/>
    <w:rsid w:val="00121E1D"/>
    <w:rsid w:val="00122F50"/>
    <w:rsid w:val="00126E52"/>
    <w:rsid w:val="001307A1"/>
    <w:rsid w:val="0013145F"/>
    <w:rsid w:val="00135C17"/>
    <w:rsid w:val="00137749"/>
    <w:rsid w:val="0013799B"/>
    <w:rsid w:val="00137E3D"/>
    <w:rsid w:val="00137F43"/>
    <w:rsid w:val="00145206"/>
    <w:rsid w:val="00151D88"/>
    <w:rsid w:val="00152221"/>
    <w:rsid w:val="0015459E"/>
    <w:rsid w:val="0015582C"/>
    <w:rsid w:val="001603E1"/>
    <w:rsid w:val="00161727"/>
    <w:rsid w:val="00163C91"/>
    <w:rsid w:val="00164065"/>
    <w:rsid w:val="001650DC"/>
    <w:rsid w:val="00170D80"/>
    <w:rsid w:val="001721F1"/>
    <w:rsid w:val="00174162"/>
    <w:rsid w:val="00174E48"/>
    <w:rsid w:val="00180F7A"/>
    <w:rsid w:val="00180FEF"/>
    <w:rsid w:val="0018150F"/>
    <w:rsid w:val="00181DBC"/>
    <w:rsid w:val="0018258B"/>
    <w:rsid w:val="00184FA0"/>
    <w:rsid w:val="00185EFA"/>
    <w:rsid w:val="001864F9"/>
    <w:rsid w:val="00190772"/>
    <w:rsid w:val="0019506A"/>
    <w:rsid w:val="0019532B"/>
    <w:rsid w:val="00197021"/>
    <w:rsid w:val="001974C5"/>
    <w:rsid w:val="001A1446"/>
    <w:rsid w:val="001A171B"/>
    <w:rsid w:val="001A2A94"/>
    <w:rsid w:val="001A5441"/>
    <w:rsid w:val="001A6C27"/>
    <w:rsid w:val="001B2792"/>
    <w:rsid w:val="001B3B14"/>
    <w:rsid w:val="001B42A3"/>
    <w:rsid w:val="001B484B"/>
    <w:rsid w:val="001B4C0C"/>
    <w:rsid w:val="001B6878"/>
    <w:rsid w:val="001C088F"/>
    <w:rsid w:val="001C3E04"/>
    <w:rsid w:val="001C4AED"/>
    <w:rsid w:val="001C6D05"/>
    <w:rsid w:val="001C6E80"/>
    <w:rsid w:val="001D061B"/>
    <w:rsid w:val="001D0AB1"/>
    <w:rsid w:val="001D262C"/>
    <w:rsid w:val="001D34B1"/>
    <w:rsid w:val="001D5DA0"/>
    <w:rsid w:val="001D688F"/>
    <w:rsid w:val="001D6ED8"/>
    <w:rsid w:val="001D785D"/>
    <w:rsid w:val="001E1DBB"/>
    <w:rsid w:val="001E20A9"/>
    <w:rsid w:val="001E4823"/>
    <w:rsid w:val="001E67F2"/>
    <w:rsid w:val="001F03EC"/>
    <w:rsid w:val="001F185B"/>
    <w:rsid w:val="001F297F"/>
    <w:rsid w:val="001F37AF"/>
    <w:rsid w:val="001F480E"/>
    <w:rsid w:val="001F5597"/>
    <w:rsid w:val="001F6856"/>
    <w:rsid w:val="002010DA"/>
    <w:rsid w:val="002028D2"/>
    <w:rsid w:val="0020479F"/>
    <w:rsid w:val="0020541C"/>
    <w:rsid w:val="0020556D"/>
    <w:rsid w:val="002073A3"/>
    <w:rsid w:val="00210C6A"/>
    <w:rsid w:val="00212C14"/>
    <w:rsid w:val="002141F4"/>
    <w:rsid w:val="00216774"/>
    <w:rsid w:val="00220068"/>
    <w:rsid w:val="00220D92"/>
    <w:rsid w:val="00221C4E"/>
    <w:rsid w:val="00225864"/>
    <w:rsid w:val="00233FEA"/>
    <w:rsid w:val="002362CD"/>
    <w:rsid w:val="00240682"/>
    <w:rsid w:val="00241CC9"/>
    <w:rsid w:val="002427E3"/>
    <w:rsid w:val="00243897"/>
    <w:rsid w:val="00244266"/>
    <w:rsid w:val="00246AF0"/>
    <w:rsid w:val="00246E9D"/>
    <w:rsid w:val="002511C5"/>
    <w:rsid w:val="002519EB"/>
    <w:rsid w:val="002718F5"/>
    <w:rsid w:val="002753ED"/>
    <w:rsid w:val="0027613C"/>
    <w:rsid w:val="00280CC8"/>
    <w:rsid w:val="00283C2E"/>
    <w:rsid w:val="00286654"/>
    <w:rsid w:val="00286DC1"/>
    <w:rsid w:val="00290E37"/>
    <w:rsid w:val="002923DF"/>
    <w:rsid w:val="00294055"/>
    <w:rsid w:val="00294AAC"/>
    <w:rsid w:val="00294BB1"/>
    <w:rsid w:val="002966F5"/>
    <w:rsid w:val="002A303C"/>
    <w:rsid w:val="002A40C4"/>
    <w:rsid w:val="002A488D"/>
    <w:rsid w:val="002B0D11"/>
    <w:rsid w:val="002B1973"/>
    <w:rsid w:val="002B591C"/>
    <w:rsid w:val="002B5A6C"/>
    <w:rsid w:val="002B6806"/>
    <w:rsid w:val="002C0472"/>
    <w:rsid w:val="002C120E"/>
    <w:rsid w:val="002C281C"/>
    <w:rsid w:val="002C3029"/>
    <w:rsid w:val="002C4670"/>
    <w:rsid w:val="002C7A5C"/>
    <w:rsid w:val="002C7EFE"/>
    <w:rsid w:val="002D1389"/>
    <w:rsid w:val="002D3DD9"/>
    <w:rsid w:val="002D3F62"/>
    <w:rsid w:val="002D54B0"/>
    <w:rsid w:val="002D6546"/>
    <w:rsid w:val="002D7C58"/>
    <w:rsid w:val="002E1722"/>
    <w:rsid w:val="002E3EC2"/>
    <w:rsid w:val="002E640D"/>
    <w:rsid w:val="002E677E"/>
    <w:rsid w:val="002E6EB4"/>
    <w:rsid w:val="002E74B9"/>
    <w:rsid w:val="002F17B9"/>
    <w:rsid w:val="002F4084"/>
    <w:rsid w:val="002F4218"/>
    <w:rsid w:val="002F4979"/>
    <w:rsid w:val="0030085C"/>
    <w:rsid w:val="00300EBB"/>
    <w:rsid w:val="00301D7C"/>
    <w:rsid w:val="00302D87"/>
    <w:rsid w:val="00302DFC"/>
    <w:rsid w:val="00304238"/>
    <w:rsid w:val="00306975"/>
    <w:rsid w:val="00313147"/>
    <w:rsid w:val="00316FCB"/>
    <w:rsid w:val="00325954"/>
    <w:rsid w:val="003264E3"/>
    <w:rsid w:val="00326F26"/>
    <w:rsid w:val="00333819"/>
    <w:rsid w:val="00333A70"/>
    <w:rsid w:val="003341D3"/>
    <w:rsid w:val="00334D89"/>
    <w:rsid w:val="003401D7"/>
    <w:rsid w:val="003404D6"/>
    <w:rsid w:val="00342C64"/>
    <w:rsid w:val="00344CAE"/>
    <w:rsid w:val="003510D8"/>
    <w:rsid w:val="0035686F"/>
    <w:rsid w:val="00361DD4"/>
    <w:rsid w:val="003646D9"/>
    <w:rsid w:val="00365643"/>
    <w:rsid w:val="00366A0C"/>
    <w:rsid w:val="00366DC1"/>
    <w:rsid w:val="00373219"/>
    <w:rsid w:val="00373901"/>
    <w:rsid w:val="00376870"/>
    <w:rsid w:val="0037787E"/>
    <w:rsid w:val="00382EEA"/>
    <w:rsid w:val="003834C9"/>
    <w:rsid w:val="00387FE1"/>
    <w:rsid w:val="00390DDB"/>
    <w:rsid w:val="00391887"/>
    <w:rsid w:val="00391B62"/>
    <w:rsid w:val="00392AA4"/>
    <w:rsid w:val="0039712A"/>
    <w:rsid w:val="003A0477"/>
    <w:rsid w:val="003A261B"/>
    <w:rsid w:val="003A2C12"/>
    <w:rsid w:val="003A63B4"/>
    <w:rsid w:val="003B1B07"/>
    <w:rsid w:val="003B328C"/>
    <w:rsid w:val="003B74B8"/>
    <w:rsid w:val="003C2738"/>
    <w:rsid w:val="003C2D3D"/>
    <w:rsid w:val="003C2DD9"/>
    <w:rsid w:val="003C3D86"/>
    <w:rsid w:val="003C4289"/>
    <w:rsid w:val="003C56F3"/>
    <w:rsid w:val="003D53E0"/>
    <w:rsid w:val="003D59A6"/>
    <w:rsid w:val="003D75C9"/>
    <w:rsid w:val="003E22D9"/>
    <w:rsid w:val="003E3FDB"/>
    <w:rsid w:val="003E492F"/>
    <w:rsid w:val="003E71C8"/>
    <w:rsid w:val="00400B1A"/>
    <w:rsid w:val="004016EB"/>
    <w:rsid w:val="00403E68"/>
    <w:rsid w:val="00406692"/>
    <w:rsid w:val="00410FCC"/>
    <w:rsid w:val="00416BDF"/>
    <w:rsid w:val="004175BC"/>
    <w:rsid w:val="0041791C"/>
    <w:rsid w:val="0042020F"/>
    <w:rsid w:val="004211C6"/>
    <w:rsid w:val="0042166A"/>
    <w:rsid w:val="00425864"/>
    <w:rsid w:val="0042611C"/>
    <w:rsid w:val="00427485"/>
    <w:rsid w:val="004333DA"/>
    <w:rsid w:val="004337F7"/>
    <w:rsid w:val="00441470"/>
    <w:rsid w:val="0044391B"/>
    <w:rsid w:val="00443B4C"/>
    <w:rsid w:val="0045031C"/>
    <w:rsid w:val="00451549"/>
    <w:rsid w:val="004540E0"/>
    <w:rsid w:val="00454E89"/>
    <w:rsid w:val="00456C29"/>
    <w:rsid w:val="00461F95"/>
    <w:rsid w:val="0046300C"/>
    <w:rsid w:val="00465976"/>
    <w:rsid w:val="004767DE"/>
    <w:rsid w:val="004768D2"/>
    <w:rsid w:val="00480B23"/>
    <w:rsid w:val="00480EE9"/>
    <w:rsid w:val="0048123E"/>
    <w:rsid w:val="00481871"/>
    <w:rsid w:val="00483DD2"/>
    <w:rsid w:val="00493AED"/>
    <w:rsid w:val="00495F70"/>
    <w:rsid w:val="0049771A"/>
    <w:rsid w:val="004A1CF7"/>
    <w:rsid w:val="004A67E4"/>
    <w:rsid w:val="004A6B5D"/>
    <w:rsid w:val="004B091C"/>
    <w:rsid w:val="004B33D0"/>
    <w:rsid w:val="004B3C4F"/>
    <w:rsid w:val="004B6B76"/>
    <w:rsid w:val="004C14A4"/>
    <w:rsid w:val="004D124F"/>
    <w:rsid w:val="004D1DA3"/>
    <w:rsid w:val="004D2239"/>
    <w:rsid w:val="004D73FD"/>
    <w:rsid w:val="004D7925"/>
    <w:rsid w:val="004E0D42"/>
    <w:rsid w:val="004E2751"/>
    <w:rsid w:val="004E31CF"/>
    <w:rsid w:val="004E3D0D"/>
    <w:rsid w:val="004E71E5"/>
    <w:rsid w:val="004F4207"/>
    <w:rsid w:val="00503F34"/>
    <w:rsid w:val="005055E4"/>
    <w:rsid w:val="005058CA"/>
    <w:rsid w:val="00510714"/>
    <w:rsid w:val="00510999"/>
    <w:rsid w:val="005131A9"/>
    <w:rsid w:val="00514F0A"/>
    <w:rsid w:val="0051728B"/>
    <w:rsid w:val="00517B2D"/>
    <w:rsid w:val="00523F83"/>
    <w:rsid w:val="005241E5"/>
    <w:rsid w:val="00524387"/>
    <w:rsid w:val="00524914"/>
    <w:rsid w:val="00525612"/>
    <w:rsid w:val="00527379"/>
    <w:rsid w:val="00527A6B"/>
    <w:rsid w:val="00527C10"/>
    <w:rsid w:val="00530FB8"/>
    <w:rsid w:val="0053317D"/>
    <w:rsid w:val="00533AE0"/>
    <w:rsid w:val="00537806"/>
    <w:rsid w:val="00540474"/>
    <w:rsid w:val="00540EDD"/>
    <w:rsid w:val="00544306"/>
    <w:rsid w:val="0054477A"/>
    <w:rsid w:val="00545090"/>
    <w:rsid w:val="00545A54"/>
    <w:rsid w:val="0054652A"/>
    <w:rsid w:val="0054739E"/>
    <w:rsid w:val="0054755C"/>
    <w:rsid w:val="0055584E"/>
    <w:rsid w:val="00560641"/>
    <w:rsid w:val="0056067C"/>
    <w:rsid w:val="0056115B"/>
    <w:rsid w:val="00562105"/>
    <w:rsid w:val="0057470E"/>
    <w:rsid w:val="00574A6F"/>
    <w:rsid w:val="00575E86"/>
    <w:rsid w:val="00582B92"/>
    <w:rsid w:val="005847FB"/>
    <w:rsid w:val="00590754"/>
    <w:rsid w:val="00591561"/>
    <w:rsid w:val="00591E97"/>
    <w:rsid w:val="00593618"/>
    <w:rsid w:val="0059376A"/>
    <w:rsid w:val="00594174"/>
    <w:rsid w:val="0059648E"/>
    <w:rsid w:val="005A05D4"/>
    <w:rsid w:val="005A0733"/>
    <w:rsid w:val="005A0BE5"/>
    <w:rsid w:val="005A2832"/>
    <w:rsid w:val="005A4077"/>
    <w:rsid w:val="005A6FAE"/>
    <w:rsid w:val="005B01A2"/>
    <w:rsid w:val="005B4214"/>
    <w:rsid w:val="005B6F81"/>
    <w:rsid w:val="005C2E7F"/>
    <w:rsid w:val="005C3EDD"/>
    <w:rsid w:val="005C4BDA"/>
    <w:rsid w:val="005C7C6F"/>
    <w:rsid w:val="005D0A39"/>
    <w:rsid w:val="005D3063"/>
    <w:rsid w:val="005D4AD3"/>
    <w:rsid w:val="005D5954"/>
    <w:rsid w:val="005D5BE1"/>
    <w:rsid w:val="005D712C"/>
    <w:rsid w:val="005E1141"/>
    <w:rsid w:val="005E1B01"/>
    <w:rsid w:val="005E288D"/>
    <w:rsid w:val="005E4972"/>
    <w:rsid w:val="005E4F1C"/>
    <w:rsid w:val="005F1C79"/>
    <w:rsid w:val="005F28E9"/>
    <w:rsid w:val="005F4217"/>
    <w:rsid w:val="005F4946"/>
    <w:rsid w:val="005F4F82"/>
    <w:rsid w:val="005F690F"/>
    <w:rsid w:val="005F74C1"/>
    <w:rsid w:val="006008B0"/>
    <w:rsid w:val="00607A45"/>
    <w:rsid w:val="0061089B"/>
    <w:rsid w:val="006110C8"/>
    <w:rsid w:val="0061181A"/>
    <w:rsid w:val="00614E06"/>
    <w:rsid w:val="00615540"/>
    <w:rsid w:val="00616C2B"/>
    <w:rsid w:val="00617668"/>
    <w:rsid w:val="00620ADF"/>
    <w:rsid w:val="0062119E"/>
    <w:rsid w:val="00621241"/>
    <w:rsid w:val="006214C8"/>
    <w:rsid w:val="006259B0"/>
    <w:rsid w:val="006265BF"/>
    <w:rsid w:val="00626676"/>
    <w:rsid w:val="00630068"/>
    <w:rsid w:val="006303E7"/>
    <w:rsid w:val="006308E4"/>
    <w:rsid w:val="00635764"/>
    <w:rsid w:val="00635C25"/>
    <w:rsid w:val="00636B99"/>
    <w:rsid w:val="00637C3B"/>
    <w:rsid w:val="0064001F"/>
    <w:rsid w:val="00640AAF"/>
    <w:rsid w:val="00642C12"/>
    <w:rsid w:val="00646F1C"/>
    <w:rsid w:val="00651441"/>
    <w:rsid w:val="00652237"/>
    <w:rsid w:val="006534C0"/>
    <w:rsid w:val="00654B40"/>
    <w:rsid w:val="00654EA9"/>
    <w:rsid w:val="00657D6A"/>
    <w:rsid w:val="006618CD"/>
    <w:rsid w:val="00665B97"/>
    <w:rsid w:val="00666C70"/>
    <w:rsid w:val="006711C3"/>
    <w:rsid w:val="006722E1"/>
    <w:rsid w:val="00672B94"/>
    <w:rsid w:val="006730BE"/>
    <w:rsid w:val="00673202"/>
    <w:rsid w:val="00673FD7"/>
    <w:rsid w:val="0067495D"/>
    <w:rsid w:val="00677B24"/>
    <w:rsid w:val="00683FC0"/>
    <w:rsid w:val="0068563C"/>
    <w:rsid w:val="00692D86"/>
    <w:rsid w:val="00692EA7"/>
    <w:rsid w:val="0069308F"/>
    <w:rsid w:val="00694E8A"/>
    <w:rsid w:val="00695AA9"/>
    <w:rsid w:val="006A0B9B"/>
    <w:rsid w:val="006A10D5"/>
    <w:rsid w:val="006A133B"/>
    <w:rsid w:val="006A5B51"/>
    <w:rsid w:val="006A5EA8"/>
    <w:rsid w:val="006B1816"/>
    <w:rsid w:val="006B3FF8"/>
    <w:rsid w:val="006B427B"/>
    <w:rsid w:val="006B4ACD"/>
    <w:rsid w:val="006B4D7A"/>
    <w:rsid w:val="006C13BC"/>
    <w:rsid w:val="006C26D7"/>
    <w:rsid w:val="006D1646"/>
    <w:rsid w:val="006D4288"/>
    <w:rsid w:val="006D5250"/>
    <w:rsid w:val="006D55D6"/>
    <w:rsid w:val="006E0134"/>
    <w:rsid w:val="006E0594"/>
    <w:rsid w:val="006E17A9"/>
    <w:rsid w:val="006E1ADE"/>
    <w:rsid w:val="006E4107"/>
    <w:rsid w:val="006E5D2A"/>
    <w:rsid w:val="006E63F8"/>
    <w:rsid w:val="006F0266"/>
    <w:rsid w:val="006F081D"/>
    <w:rsid w:val="006F2179"/>
    <w:rsid w:val="006F5545"/>
    <w:rsid w:val="006F564A"/>
    <w:rsid w:val="006F5EE7"/>
    <w:rsid w:val="00702AC3"/>
    <w:rsid w:val="00703828"/>
    <w:rsid w:val="00707B77"/>
    <w:rsid w:val="0071009D"/>
    <w:rsid w:val="007119BB"/>
    <w:rsid w:val="00713646"/>
    <w:rsid w:val="007148D4"/>
    <w:rsid w:val="00715513"/>
    <w:rsid w:val="00720D50"/>
    <w:rsid w:val="00721ECC"/>
    <w:rsid w:val="00725A37"/>
    <w:rsid w:val="007274FD"/>
    <w:rsid w:val="0073094E"/>
    <w:rsid w:val="00732F41"/>
    <w:rsid w:val="007354DB"/>
    <w:rsid w:val="00737372"/>
    <w:rsid w:val="00741AD1"/>
    <w:rsid w:val="00745B5E"/>
    <w:rsid w:val="007477A2"/>
    <w:rsid w:val="007500FF"/>
    <w:rsid w:val="00751BDC"/>
    <w:rsid w:val="00752B47"/>
    <w:rsid w:val="007573BA"/>
    <w:rsid w:val="00760DC5"/>
    <w:rsid w:val="007620DD"/>
    <w:rsid w:val="00773A25"/>
    <w:rsid w:val="00773B19"/>
    <w:rsid w:val="00780313"/>
    <w:rsid w:val="007821AB"/>
    <w:rsid w:val="007833D5"/>
    <w:rsid w:val="007836C5"/>
    <w:rsid w:val="00785E08"/>
    <w:rsid w:val="00785EEE"/>
    <w:rsid w:val="00790D3D"/>
    <w:rsid w:val="00792184"/>
    <w:rsid w:val="00793C00"/>
    <w:rsid w:val="00796442"/>
    <w:rsid w:val="007A10B2"/>
    <w:rsid w:val="007A2649"/>
    <w:rsid w:val="007A2909"/>
    <w:rsid w:val="007A5D17"/>
    <w:rsid w:val="007B167C"/>
    <w:rsid w:val="007B1F85"/>
    <w:rsid w:val="007B2369"/>
    <w:rsid w:val="007B24DA"/>
    <w:rsid w:val="007B2C8E"/>
    <w:rsid w:val="007B395E"/>
    <w:rsid w:val="007B4B4C"/>
    <w:rsid w:val="007B64BB"/>
    <w:rsid w:val="007B6831"/>
    <w:rsid w:val="007D0C87"/>
    <w:rsid w:val="007D374A"/>
    <w:rsid w:val="007D3A27"/>
    <w:rsid w:val="007D3E4E"/>
    <w:rsid w:val="007D4723"/>
    <w:rsid w:val="007D6B3E"/>
    <w:rsid w:val="007E34B4"/>
    <w:rsid w:val="007E49AE"/>
    <w:rsid w:val="007E5756"/>
    <w:rsid w:val="007E788C"/>
    <w:rsid w:val="007F2AD4"/>
    <w:rsid w:val="007F3856"/>
    <w:rsid w:val="007F674E"/>
    <w:rsid w:val="00800D37"/>
    <w:rsid w:val="00802358"/>
    <w:rsid w:val="00803C43"/>
    <w:rsid w:val="008059FE"/>
    <w:rsid w:val="008062FF"/>
    <w:rsid w:val="00816594"/>
    <w:rsid w:val="00820EEC"/>
    <w:rsid w:val="00826397"/>
    <w:rsid w:val="00827790"/>
    <w:rsid w:val="00830D1D"/>
    <w:rsid w:val="00831155"/>
    <w:rsid w:val="00831267"/>
    <w:rsid w:val="008358F5"/>
    <w:rsid w:val="00835C6F"/>
    <w:rsid w:val="00842421"/>
    <w:rsid w:val="008426C2"/>
    <w:rsid w:val="00844CFD"/>
    <w:rsid w:val="0084718B"/>
    <w:rsid w:val="008528ED"/>
    <w:rsid w:val="0085304C"/>
    <w:rsid w:val="00854871"/>
    <w:rsid w:val="008604B8"/>
    <w:rsid w:val="00861E08"/>
    <w:rsid w:val="008628EA"/>
    <w:rsid w:val="00862E01"/>
    <w:rsid w:val="0086386A"/>
    <w:rsid w:val="008639F0"/>
    <w:rsid w:val="00863D82"/>
    <w:rsid w:val="00864231"/>
    <w:rsid w:val="008733C0"/>
    <w:rsid w:val="008763D1"/>
    <w:rsid w:val="00876DE1"/>
    <w:rsid w:val="008773E1"/>
    <w:rsid w:val="00880A6C"/>
    <w:rsid w:val="0088327C"/>
    <w:rsid w:val="00884F6F"/>
    <w:rsid w:val="00886D13"/>
    <w:rsid w:val="008872CD"/>
    <w:rsid w:val="00887810"/>
    <w:rsid w:val="008933A5"/>
    <w:rsid w:val="008A1EEF"/>
    <w:rsid w:val="008A3E96"/>
    <w:rsid w:val="008A6FC6"/>
    <w:rsid w:val="008A7D8C"/>
    <w:rsid w:val="008B27AB"/>
    <w:rsid w:val="008B32DD"/>
    <w:rsid w:val="008B34B5"/>
    <w:rsid w:val="008B4695"/>
    <w:rsid w:val="008B77C2"/>
    <w:rsid w:val="008C0FCF"/>
    <w:rsid w:val="008C404E"/>
    <w:rsid w:val="008C5044"/>
    <w:rsid w:val="008D1F32"/>
    <w:rsid w:val="008D709C"/>
    <w:rsid w:val="008E6132"/>
    <w:rsid w:val="008E64DE"/>
    <w:rsid w:val="008E7CA9"/>
    <w:rsid w:val="008F5B8D"/>
    <w:rsid w:val="008F61CC"/>
    <w:rsid w:val="008F698C"/>
    <w:rsid w:val="008F711F"/>
    <w:rsid w:val="00900844"/>
    <w:rsid w:val="00901A74"/>
    <w:rsid w:val="00904110"/>
    <w:rsid w:val="00904371"/>
    <w:rsid w:val="009113A5"/>
    <w:rsid w:val="0091199D"/>
    <w:rsid w:val="0091291C"/>
    <w:rsid w:val="00923C56"/>
    <w:rsid w:val="009243C6"/>
    <w:rsid w:val="0092560E"/>
    <w:rsid w:val="0092750A"/>
    <w:rsid w:val="00934167"/>
    <w:rsid w:val="00935876"/>
    <w:rsid w:val="00935E2C"/>
    <w:rsid w:val="009369F7"/>
    <w:rsid w:val="009408E5"/>
    <w:rsid w:val="00940B64"/>
    <w:rsid w:val="00944F38"/>
    <w:rsid w:val="00947742"/>
    <w:rsid w:val="00951A45"/>
    <w:rsid w:val="00955415"/>
    <w:rsid w:val="0095668A"/>
    <w:rsid w:val="0096182A"/>
    <w:rsid w:val="00962AFD"/>
    <w:rsid w:val="00963057"/>
    <w:rsid w:val="00964C4B"/>
    <w:rsid w:val="009662C9"/>
    <w:rsid w:val="00971A91"/>
    <w:rsid w:val="00972CA8"/>
    <w:rsid w:val="009757FC"/>
    <w:rsid w:val="00976BD7"/>
    <w:rsid w:val="009773F1"/>
    <w:rsid w:val="00982E2F"/>
    <w:rsid w:val="00993006"/>
    <w:rsid w:val="00993084"/>
    <w:rsid w:val="00997720"/>
    <w:rsid w:val="009A1B18"/>
    <w:rsid w:val="009A1C8B"/>
    <w:rsid w:val="009A1E63"/>
    <w:rsid w:val="009A2170"/>
    <w:rsid w:val="009A24DD"/>
    <w:rsid w:val="009A37EB"/>
    <w:rsid w:val="009A4174"/>
    <w:rsid w:val="009A53C7"/>
    <w:rsid w:val="009A7154"/>
    <w:rsid w:val="009B0087"/>
    <w:rsid w:val="009B1A4D"/>
    <w:rsid w:val="009B271B"/>
    <w:rsid w:val="009B730D"/>
    <w:rsid w:val="009C1910"/>
    <w:rsid w:val="009C2A56"/>
    <w:rsid w:val="009C6E64"/>
    <w:rsid w:val="009C7B69"/>
    <w:rsid w:val="009C7DCE"/>
    <w:rsid w:val="009D13CF"/>
    <w:rsid w:val="009D57D7"/>
    <w:rsid w:val="009D63E6"/>
    <w:rsid w:val="009D74E2"/>
    <w:rsid w:val="009D78DC"/>
    <w:rsid w:val="009E06B1"/>
    <w:rsid w:val="009E1444"/>
    <w:rsid w:val="009E2506"/>
    <w:rsid w:val="009E3720"/>
    <w:rsid w:val="009E3ADF"/>
    <w:rsid w:val="009E3DFB"/>
    <w:rsid w:val="009E75CE"/>
    <w:rsid w:val="009F5261"/>
    <w:rsid w:val="009F582F"/>
    <w:rsid w:val="009F5F1D"/>
    <w:rsid w:val="009F6468"/>
    <w:rsid w:val="00A01334"/>
    <w:rsid w:val="00A017F3"/>
    <w:rsid w:val="00A02032"/>
    <w:rsid w:val="00A035DB"/>
    <w:rsid w:val="00A04639"/>
    <w:rsid w:val="00A058DF"/>
    <w:rsid w:val="00A05F9F"/>
    <w:rsid w:val="00A07841"/>
    <w:rsid w:val="00A12D22"/>
    <w:rsid w:val="00A17C15"/>
    <w:rsid w:val="00A2009A"/>
    <w:rsid w:val="00A22DA5"/>
    <w:rsid w:val="00A241DE"/>
    <w:rsid w:val="00A24EED"/>
    <w:rsid w:val="00A250DC"/>
    <w:rsid w:val="00A27364"/>
    <w:rsid w:val="00A30A26"/>
    <w:rsid w:val="00A330F6"/>
    <w:rsid w:val="00A34172"/>
    <w:rsid w:val="00A369F9"/>
    <w:rsid w:val="00A445EF"/>
    <w:rsid w:val="00A51DA7"/>
    <w:rsid w:val="00A52A64"/>
    <w:rsid w:val="00A5401C"/>
    <w:rsid w:val="00A56BF6"/>
    <w:rsid w:val="00A61D82"/>
    <w:rsid w:val="00A64BAA"/>
    <w:rsid w:val="00A6581B"/>
    <w:rsid w:val="00A71237"/>
    <w:rsid w:val="00A73379"/>
    <w:rsid w:val="00A73886"/>
    <w:rsid w:val="00A74420"/>
    <w:rsid w:val="00A749BF"/>
    <w:rsid w:val="00A74C13"/>
    <w:rsid w:val="00A75DB7"/>
    <w:rsid w:val="00A76C76"/>
    <w:rsid w:val="00A77E90"/>
    <w:rsid w:val="00A85EEA"/>
    <w:rsid w:val="00A939C5"/>
    <w:rsid w:val="00A94111"/>
    <w:rsid w:val="00A94B0D"/>
    <w:rsid w:val="00A94C3C"/>
    <w:rsid w:val="00A95796"/>
    <w:rsid w:val="00A960F2"/>
    <w:rsid w:val="00AA4CF8"/>
    <w:rsid w:val="00AA4F6B"/>
    <w:rsid w:val="00AA6824"/>
    <w:rsid w:val="00AB028C"/>
    <w:rsid w:val="00AB4FDA"/>
    <w:rsid w:val="00AB5DE7"/>
    <w:rsid w:val="00AB7E87"/>
    <w:rsid w:val="00AC3C0F"/>
    <w:rsid w:val="00AD0789"/>
    <w:rsid w:val="00AD1428"/>
    <w:rsid w:val="00AD1AD8"/>
    <w:rsid w:val="00AD6AED"/>
    <w:rsid w:val="00AE1064"/>
    <w:rsid w:val="00AE3064"/>
    <w:rsid w:val="00AE4557"/>
    <w:rsid w:val="00AE4FCC"/>
    <w:rsid w:val="00AE7C87"/>
    <w:rsid w:val="00AF0A30"/>
    <w:rsid w:val="00AF3E8E"/>
    <w:rsid w:val="00AF4999"/>
    <w:rsid w:val="00B02E45"/>
    <w:rsid w:val="00B0307A"/>
    <w:rsid w:val="00B054CA"/>
    <w:rsid w:val="00B0567C"/>
    <w:rsid w:val="00B05B29"/>
    <w:rsid w:val="00B10BD7"/>
    <w:rsid w:val="00B11894"/>
    <w:rsid w:val="00B119F9"/>
    <w:rsid w:val="00B12505"/>
    <w:rsid w:val="00B17064"/>
    <w:rsid w:val="00B17C0D"/>
    <w:rsid w:val="00B21578"/>
    <w:rsid w:val="00B217E2"/>
    <w:rsid w:val="00B273AB"/>
    <w:rsid w:val="00B302DB"/>
    <w:rsid w:val="00B30F7E"/>
    <w:rsid w:val="00B3179E"/>
    <w:rsid w:val="00B318F2"/>
    <w:rsid w:val="00B31AC6"/>
    <w:rsid w:val="00B3247C"/>
    <w:rsid w:val="00B32541"/>
    <w:rsid w:val="00B339DA"/>
    <w:rsid w:val="00B342E4"/>
    <w:rsid w:val="00B40D40"/>
    <w:rsid w:val="00B40D89"/>
    <w:rsid w:val="00B40DAA"/>
    <w:rsid w:val="00B41207"/>
    <w:rsid w:val="00B42CA1"/>
    <w:rsid w:val="00B433F5"/>
    <w:rsid w:val="00B447BD"/>
    <w:rsid w:val="00B45FA3"/>
    <w:rsid w:val="00B46A50"/>
    <w:rsid w:val="00B46D6B"/>
    <w:rsid w:val="00B52F30"/>
    <w:rsid w:val="00B535E3"/>
    <w:rsid w:val="00B63042"/>
    <w:rsid w:val="00B643EA"/>
    <w:rsid w:val="00B65A2E"/>
    <w:rsid w:val="00B65D9C"/>
    <w:rsid w:val="00B707EE"/>
    <w:rsid w:val="00B71B4E"/>
    <w:rsid w:val="00B738BE"/>
    <w:rsid w:val="00B75EE8"/>
    <w:rsid w:val="00B762B5"/>
    <w:rsid w:val="00B81C88"/>
    <w:rsid w:val="00B82760"/>
    <w:rsid w:val="00B829B8"/>
    <w:rsid w:val="00B83B34"/>
    <w:rsid w:val="00B8446A"/>
    <w:rsid w:val="00B859B6"/>
    <w:rsid w:val="00B8607A"/>
    <w:rsid w:val="00B862CB"/>
    <w:rsid w:val="00B87E5F"/>
    <w:rsid w:val="00B87F3A"/>
    <w:rsid w:val="00B946C0"/>
    <w:rsid w:val="00B94B9F"/>
    <w:rsid w:val="00B953DF"/>
    <w:rsid w:val="00B955E6"/>
    <w:rsid w:val="00B9684A"/>
    <w:rsid w:val="00B97F6A"/>
    <w:rsid w:val="00BA67F5"/>
    <w:rsid w:val="00BB0F96"/>
    <w:rsid w:val="00BB1253"/>
    <w:rsid w:val="00BB3AF5"/>
    <w:rsid w:val="00BB3F64"/>
    <w:rsid w:val="00BB48DB"/>
    <w:rsid w:val="00BB4F02"/>
    <w:rsid w:val="00BB54A3"/>
    <w:rsid w:val="00BC100C"/>
    <w:rsid w:val="00BC2BED"/>
    <w:rsid w:val="00BC3068"/>
    <w:rsid w:val="00BC40E5"/>
    <w:rsid w:val="00BC4211"/>
    <w:rsid w:val="00BD3D7F"/>
    <w:rsid w:val="00BD472E"/>
    <w:rsid w:val="00BD5D55"/>
    <w:rsid w:val="00BD72B0"/>
    <w:rsid w:val="00BD7922"/>
    <w:rsid w:val="00BF01A6"/>
    <w:rsid w:val="00BF1D6D"/>
    <w:rsid w:val="00BF475B"/>
    <w:rsid w:val="00BF4C61"/>
    <w:rsid w:val="00BF64DD"/>
    <w:rsid w:val="00BF671A"/>
    <w:rsid w:val="00BF76A5"/>
    <w:rsid w:val="00BF791F"/>
    <w:rsid w:val="00C02818"/>
    <w:rsid w:val="00C0295B"/>
    <w:rsid w:val="00C05417"/>
    <w:rsid w:val="00C0659B"/>
    <w:rsid w:val="00C069C2"/>
    <w:rsid w:val="00C11409"/>
    <w:rsid w:val="00C130DB"/>
    <w:rsid w:val="00C13F4D"/>
    <w:rsid w:val="00C1571F"/>
    <w:rsid w:val="00C15F94"/>
    <w:rsid w:val="00C1612D"/>
    <w:rsid w:val="00C22709"/>
    <w:rsid w:val="00C23A21"/>
    <w:rsid w:val="00C243E8"/>
    <w:rsid w:val="00C27340"/>
    <w:rsid w:val="00C318EB"/>
    <w:rsid w:val="00C321EA"/>
    <w:rsid w:val="00C32A62"/>
    <w:rsid w:val="00C41728"/>
    <w:rsid w:val="00C43AB3"/>
    <w:rsid w:val="00C52575"/>
    <w:rsid w:val="00C5286C"/>
    <w:rsid w:val="00C531BC"/>
    <w:rsid w:val="00C538EC"/>
    <w:rsid w:val="00C570FB"/>
    <w:rsid w:val="00C60C59"/>
    <w:rsid w:val="00C62288"/>
    <w:rsid w:val="00C65443"/>
    <w:rsid w:val="00C65C27"/>
    <w:rsid w:val="00C6622C"/>
    <w:rsid w:val="00C67706"/>
    <w:rsid w:val="00C71F52"/>
    <w:rsid w:val="00C7538E"/>
    <w:rsid w:val="00C75A1F"/>
    <w:rsid w:val="00C771D0"/>
    <w:rsid w:val="00C83437"/>
    <w:rsid w:val="00C8467B"/>
    <w:rsid w:val="00C85174"/>
    <w:rsid w:val="00C93C68"/>
    <w:rsid w:val="00C94DD0"/>
    <w:rsid w:val="00CA084F"/>
    <w:rsid w:val="00CA5C33"/>
    <w:rsid w:val="00CA634E"/>
    <w:rsid w:val="00CB06CB"/>
    <w:rsid w:val="00CB31F4"/>
    <w:rsid w:val="00CB360F"/>
    <w:rsid w:val="00CB38F6"/>
    <w:rsid w:val="00CB447D"/>
    <w:rsid w:val="00CB4BF9"/>
    <w:rsid w:val="00CB5C83"/>
    <w:rsid w:val="00CB6A33"/>
    <w:rsid w:val="00CC10AD"/>
    <w:rsid w:val="00CC1253"/>
    <w:rsid w:val="00CC2A4F"/>
    <w:rsid w:val="00CC6832"/>
    <w:rsid w:val="00CC6E31"/>
    <w:rsid w:val="00CD3FAC"/>
    <w:rsid w:val="00CE70E0"/>
    <w:rsid w:val="00CF0A81"/>
    <w:rsid w:val="00CF13E9"/>
    <w:rsid w:val="00CF1897"/>
    <w:rsid w:val="00CF5403"/>
    <w:rsid w:val="00CF67AB"/>
    <w:rsid w:val="00D00494"/>
    <w:rsid w:val="00D01D94"/>
    <w:rsid w:val="00D03C59"/>
    <w:rsid w:val="00D058C0"/>
    <w:rsid w:val="00D06E72"/>
    <w:rsid w:val="00D10669"/>
    <w:rsid w:val="00D20EA6"/>
    <w:rsid w:val="00D23137"/>
    <w:rsid w:val="00D2774E"/>
    <w:rsid w:val="00D27B98"/>
    <w:rsid w:val="00D30D01"/>
    <w:rsid w:val="00D35061"/>
    <w:rsid w:val="00D47033"/>
    <w:rsid w:val="00D4780B"/>
    <w:rsid w:val="00D53762"/>
    <w:rsid w:val="00D539E7"/>
    <w:rsid w:val="00D53D6F"/>
    <w:rsid w:val="00D55A02"/>
    <w:rsid w:val="00D6050C"/>
    <w:rsid w:val="00D629A7"/>
    <w:rsid w:val="00D63F95"/>
    <w:rsid w:val="00D6467E"/>
    <w:rsid w:val="00D65C81"/>
    <w:rsid w:val="00D66D2D"/>
    <w:rsid w:val="00D67ADF"/>
    <w:rsid w:val="00D70D97"/>
    <w:rsid w:val="00D717B8"/>
    <w:rsid w:val="00D7290D"/>
    <w:rsid w:val="00D72D46"/>
    <w:rsid w:val="00D7721E"/>
    <w:rsid w:val="00D77E52"/>
    <w:rsid w:val="00D844CD"/>
    <w:rsid w:val="00D85578"/>
    <w:rsid w:val="00D8565B"/>
    <w:rsid w:val="00D8674F"/>
    <w:rsid w:val="00D934E8"/>
    <w:rsid w:val="00D938CC"/>
    <w:rsid w:val="00DA2088"/>
    <w:rsid w:val="00DA3441"/>
    <w:rsid w:val="00DA70AF"/>
    <w:rsid w:val="00DB0A35"/>
    <w:rsid w:val="00DB0D7F"/>
    <w:rsid w:val="00DB27DC"/>
    <w:rsid w:val="00DB669B"/>
    <w:rsid w:val="00DC12D6"/>
    <w:rsid w:val="00DC4E0B"/>
    <w:rsid w:val="00DC7597"/>
    <w:rsid w:val="00DD1FA7"/>
    <w:rsid w:val="00DD4CAC"/>
    <w:rsid w:val="00DD523F"/>
    <w:rsid w:val="00DD6270"/>
    <w:rsid w:val="00DE15DD"/>
    <w:rsid w:val="00DE1675"/>
    <w:rsid w:val="00DE2F67"/>
    <w:rsid w:val="00DE53BC"/>
    <w:rsid w:val="00DE65CB"/>
    <w:rsid w:val="00DE77B5"/>
    <w:rsid w:val="00DF0149"/>
    <w:rsid w:val="00DF52BD"/>
    <w:rsid w:val="00DF6100"/>
    <w:rsid w:val="00DF684E"/>
    <w:rsid w:val="00DF717D"/>
    <w:rsid w:val="00DF753C"/>
    <w:rsid w:val="00E00447"/>
    <w:rsid w:val="00E01F28"/>
    <w:rsid w:val="00E02773"/>
    <w:rsid w:val="00E065C4"/>
    <w:rsid w:val="00E07A7C"/>
    <w:rsid w:val="00E109F9"/>
    <w:rsid w:val="00E120D1"/>
    <w:rsid w:val="00E13303"/>
    <w:rsid w:val="00E15366"/>
    <w:rsid w:val="00E1689C"/>
    <w:rsid w:val="00E22D1B"/>
    <w:rsid w:val="00E25DE3"/>
    <w:rsid w:val="00E30B80"/>
    <w:rsid w:val="00E37A7E"/>
    <w:rsid w:val="00E439C2"/>
    <w:rsid w:val="00E43E7C"/>
    <w:rsid w:val="00E45E7C"/>
    <w:rsid w:val="00E46796"/>
    <w:rsid w:val="00E5160C"/>
    <w:rsid w:val="00E53EFA"/>
    <w:rsid w:val="00E53FE8"/>
    <w:rsid w:val="00E546EF"/>
    <w:rsid w:val="00E554B8"/>
    <w:rsid w:val="00E56D50"/>
    <w:rsid w:val="00E601A5"/>
    <w:rsid w:val="00E66178"/>
    <w:rsid w:val="00E66B51"/>
    <w:rsid w:val="00E66E0A"/>
    <w:rsid w:val="00E671E0"/>
    <w:rsid w:val="00E676A4"/>
    <w:rsid w:val="00E726FC"/>
    <w:rsid w:val="00E74BD7"/>
    <w:rsid w:val="00E75392"/>
    <w:rsid w:val="00E75BE8"/>
    <w:rsid w:val="00E764C8"/>
    <w:rsid w:val="00E77431"/>
    <w:rsid w:val="00E837F6"/>
    <w:rsid w:val="00E83ED5"/>
    <w:rsid w:val="00E8452B"/>
    <w:rsid w:val="00E87E5C"/>
    <w:rsid w:val="00E91C2A"/>
    <w:rsid w:val="00E92833"/>
    <w:rsid w:val="00E93CB6"/>
    <w:rsid w:val="00E94E13"/>
    <w:rsid w:val="00EA1D9C"/>
    <w:rsid w:val="00EA2DFD"/>
    <w:rsid w:val="00EA3036"/>
    <w:rsid w:val="00EA76E9"/>
    <w:rsid w:val="00EB43AE"/>
    <w:rsid w:val="00EC41CD"/>
    <w:rsid w:val="00EC4714"/>
    <w:rsid w:val="00EC47B7"/>
    <w:rsid w:val="00EC494C"/>
    <w:rsid w:val="00EC4B5B"/>
    <w:rsid w:val="00EC5853"/>
    <w:rsid w:val="00EC66D8"/>
    <w:rsid w:val="00ED068B"/>
    <w:rsid w:val="00ED5632"/>
    <w:rsid w:val="00EE0C65"/>
    <w:rsid w:val="00EE5132"/>
    <w:rsid w:val="00EE6AA3"/>
    <w:rsid w:val="00EE6C6B"/>
    <w:rsid w:val="00EE71B3"/>
    <w:rsid w:val="00EF0D20"/>
    <w:rsid w:val="00EF1B96"/>
    <w:rsid w:val="00EF2561"/>
    <w:rsid w:val="00EF4F59"/>
    <w:rsid w:val="00F0284E"/>
    <w:rsid w:val="00F06513"/>
    <w:rsid w:val="00F10143"/>
    <w:rsid w:val="00F164F4"/>
    <w:rsid w:val="00F177FF"/>
    <w:rsid w:val="00F22B35"/>
    <w:rsid w:val="00F247D7"/>
    <w:rsid w:val="00F25954"/>
    <w:rsid w:val="00F30477"/>
    <w:rsid w:val="00F30F26"/>
    <w:rsid w:val="00F31367"/>
    <w:rsid w:val="00F35605"/>
    <w:rsid w:val="00F40D53"/>
    <w:rsid w:val="00F418A2"/>
    <w:rsid w:val="00F41DC0"/>
    <w:rsid w:val="00F4395B"/>
    <w:rsid w:val="00F565D9"/>
    <w:rsid w:val="00F64F96"/>
    <w:rsid w:val="00F650C4"/>
    <w:rsid w:val="00F65520"/>
    <w:rsid w:val="00F65CD3"/>
    <w:rsid w:val="00F7065A"/>
    <w:rsid w:val="00F7141A"/>
    <w:rsid w:val="00F72E08"/>
    <w:rsid w:val="00F81A2D"/>
    <w:rsid w:val="00F82191"/>
    <w:rsid w:val="00F82D34"/>
    <w:rsid w:val="00F87407"/>
    <w:rsid w:val="00F876DE"/>
    <w:rsid w:val="00F87F2E"/>
    <w:rsid w:val="00F927D8"/>
    <w:rsid w:val="00F94D11"/>
    <w:rsid w:val="00F96B72"/>
    <w:rsid w:val="00F975A5"/>
    <w:rsid w:val="00F97F7B"/>
    <w:rsid w:val="00FA20D9"/>
    <w:rsid w:val="00FA2D41"/>
    <w:rsid w:val="00FA3513"/>
    <w:rsid w:val="00FA40A3"/>
    <w:rsid w:val="00FA56AE"/>
    <w:rsid w:val="00FA7D5A"/>
    <w:rsid w:val="00FA7F2A"/>
    <w:rsid w:val="00FB0EAC"/>
    <w:rsid w:val="00FB205C"/>
    <w:rsid w:val="00FB2D10"/>
    <w:rsid w:val="00FC0DB5"/>
    <w:rsid w:val="00FC123F"/>
    <w:rsid w:val="00FC1772"/>
    <w:rsid w:val="00FC2160"/>
    <w:rsid w:val="00FC2E9A"/>
    <w:rsid w:val="00FC3E4E"/>
    <w:rsid w:val="00FD0586"/>
    <w:rsid w:val="00FD3AC7"/>
    <w:rsid w:val="00FD4F73"/>
    <w:rsid w:val="00FD6190"/>
    <w:rsid w:val="00FD6C77"/>
    <w:rsid w:val="00FE1E6F"/>
    <w:rsid w:val="00FE4645"/>
    <w:rsid w:val="00FE5516"/>
    <w:rsid w:val="00FE6F78"/>
    <w:rsid w:val="00FE7213"/>
    <w:rsid w:val="00FF05A5"/>
    <w:rsid w:val="00FF0E3E"/>
    <w:rsid w:val="00FF3DAB"/>
    <w:rsid w:val="00FF6497"/>
    <w:rsid w:val="00FF6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F57FBA-1DA2-4E57-A513-85A5D744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4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5E3"/>
    <w:rPr>
      <w:rFonts w:ascii="Tahoma" w:hAnsi="Tahoma" w:cs="Tahoma"/>
      <w:sz w:val="16"/>
      <w:szCs w:val="16"/>
    </w:rPr>
  </w:style>
  <w:style w:type="paragraph" w:styleId="NormalWeb">
    <w:name w:val="Normal (Web)"/>
    <w:basedOn w:val="Normal"/>
    <w:uiPriority w:val="99"/>
    <w:semiHidden/>
    <w:unhideWhenUsed/>
    <w:rsid w:val="000345E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3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4218"/>
    <w:pPr>
      <w:ind w:left="720"/>
      <w:contextualSpacing/>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6983">
      <w:bodyDiv w:val="1"/>
      <w:marLeft w:val="0"/>
      <w:marRight w:val="0"/>
      <w:marTop w:val="0"/>
      <w:marBottom w:val="0"/>
      <w:divBdr>
        <w:top w:val="none" w:sz="0" w:space="0" w:color="auto"/>
        <w:left w:val="none" w:sz="0" w:space="0" w:color="auto"/>
        <w:bottom w:val="none" w:sz="0" w:space="0" w:color="auto"/>
        <w:right w:val="none" w:sz="0" w:space="0" w:color="auto"/>
      </w:divBdr>
    </w:div>
    <w:div w:id="217208587">
      <w:bodyDiv w:val="1"/>
      <w:marLeft w:val="0"/>
      <w:marRight w:val="0"/>
      <w:marTop w:val="0"/>
      <w:marBottom w:val="0"/>
      <w:divBdr>
        <w:top w:val="none" w:sz="0" w:space="0" w:color="auto"/>
        <w:left w:val="none" w:sz="0" w:space="0" w:color="auto"/>
        <w:bottom w:val="none" w:sz="0" w:space="0" w:color="auto"/>
        <w:right w:val="none" w:sz="0" w:space="0" w:color="auto"/>
      </w:divBdr>
    </w:div>
    <w:div w:id="759369931">
      <w:bodyDiv w:val="1"/>
      <w:marLeft w:val="0"/>
      <w:marRight w:val="0"/>
      <w:marTop w:val="0"/>
      <w:marBottom w:val="0"/>
      <w:divBdr>
        <w:top w:val="none" w:sz="0" w:space="0" w:color="auto"/>
        <w:left w:val="none" w:sz="0" w:space="0" w:color="auto"/>
        <w:bottom w:val="none" w:sz="0" w:space="0" w:color="auto"/>
        <w:right w:val="none" w:sz="0" w:space="0" w:color="auto"/>
      </w:divBdr>
    </w:div>
    <w:div w:id="1401712789">
      <w:bodyDiv w:val="1"/>
      <w:marLeft w:val="0"/>
      <w:marRight w:val="0"/>
      <w:marTop w:val="0"/>
      <w:marBottom w:val="0"/>
      <w:divBdr>
        <w:top w:val="none" w:sz="0" w:space="0" w:color="auto"/>
        <w:left w:val="none" w:sz="0" w:space="0" w:color="auto"/>
        <w:bottom w:val="none" w:sz="0" w:space="0" w:color="auto"/>
        <w:right w:val="none" w:sz="0" w:space="0" w:color="auto"/>
      </w:divBdr>
    </w:div>
    <w:div w:id="1465150503">
      <w:bodyDiv w:val="1"/>
      <w:marLeft w:val="0"/>
      <w:marRight w:val="0"/>
      <w:marTop w:val="0"/>
      <w:marBottom w:val="0"/>
      <w:divBdr>
        <w:top w:val="none" w:sz="0" w:space="0" w:color="auto"/>
        <w:left w:val="none" w:sz="0" w:space="0" w:color="auto"/>
        <w:bottom w:val="none" w:sz="0" w:space="0" w:color="auto"/>
        <w:right w:val="none" w:sz="0" w:space="0" w:color="auto"/>
      </w:divBdr>
    </w:div>
    <w:div w:id="1656953263">
      <w:bodyDiv w:val="1"/>
      <w:marLeft w:val="0"/>
      <w:marRight w:val="0"/>
      <w:marTop w:val="0"/>
      <w:marBottom w:val="0"/>
      <w:divBdr>
        <w:top w:val="none" w:sz="0" w:space="0" w:color="auto"/>
        <w:left w:val="none" w:sz="0" w:space="0" w:color="auto"/>
        <w:bottom w:val="none" w:sz="0" w:space="0" w:color="auto"/>
        <w:right w:val="none" w:sz="0" w:space="0" w:color="auto"/>
      </w:divBdr>
    </w:div>
    <w:div w:id="213471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1822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kmccombs-thornton</dc:creator>
  <cp:lastModifiedBy>Michelle Chambers</cp:lastModifiedBy>
  <cp:revision>2</cp:revision>
  <cp:lastPrinted>2017-08-15T18:07:00Z</cp:lastPrinted>
  <dcterms:created xsi:type="dcterms:W3CDTF">2018-01-02T20:18:00Z</dcterms:created>
  <dcterms:modified xsi:type="dcterms:W3CDTF">2018-01-02T20:18:00Z</dcterms:modified>
</cp:coreProperties>
</file>