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5C8" w:rsidRDefault="00DD75C8" w:rsidP="00D617CE">
      <w:pPr>
        <w:ind w:right="756"/>
        <w:rPr>
          <w:sz w:val="26"/>
          <w:szCs w:val="26"/>
        </w:rPr>
      </w:pPr>
    </w:p>
    <w:p w:rsidR="00E04669" w:rsidRDefault="00E04669" w:rsidP="00D617CE">
      <w:pPr>
        <w:ind w:right="756"/>
      </w:pPr>
      <w:r>
        <w:rPr>
          <w:b/>
        </w:rPr>
        <w:t>Request for Applications</w:t>
      </w:r>
      <w:r>
        <w:t xml:space="preserve">:  The Partnership for Children of Wayne County is seeking two-year bid applications from agencies to implement, coordinate and manage the Dolly Parton’s Imagination Library Initiative.  Proposals should address early childhood literacy for children ages birth to five years in Wayne County and must adhere to the Scope of Work to be eligible.  Prospective contractors are encouraged to submit written questions in advance.  </w:t>
      </w: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pPr>
    </w:p>
    <w:p w:rsidR="00E04669" w:rsidRDefault="00E04669" w:rsidP="00D617CE">
      <w:pPr>
        <w:ind w:right="756"/>
        <w:rPr>
          <w:sz w:val="26"/>
          <w:szCs w:val="26"/>
        </w:rPr>
      </w:pPr>
      <w:bookmarkStart w:id="0" w:name="_GoBack"/>
      <w:bookmarkEnd w:id="0"/>
    </w:p>
    <w:p w:rsidR="00E04669" w:rsidRDefault="00E04669" w:rsidP="00D617CE">
      <w:pPr>
        <w:ind w:right="756"/>
        <w:rPr>
          <w:sz w:val="26"/>
          <w:szCs w:val="26"/>
        </w:rPr>
      </w:pPr>
    </w:p>
    <w:p w:rsidR="00DF7D52" w:rsidRPr="00A025EF" w:rsidRDefault="00DF7D52" w:rsidP="00DF7D52">
      <w:pPr>
        <w:ind w:right="756"/>
        <w:jc w:val="center"/>
        <w:rPr>
          <w:b/>
          <w:sz w:val="26"/>
          <w:szCs w:val="26"/>
        </w:rPr>
      </w:pPr>
      <w:r w:rsidRPr="00A025EF">
        <w:rPr>
          <w:b/>
          <w:sz w:val="26"/>
          <w:szCs w:val="26"/>
        </w:rPr>
        <w:t>REQUEST FOR APPLICATIONS</w:t>
      </w:r>
    </w:p>
    <w:p w:rsidR="00DF7D52" w:rsidRDefault="00DF7D52" w:rsidP="00DF7D52">
      <w:pPr>
        <w:ind w:right="756"/>
        <w:jc w:val="center"/>
        <w:rPr>
          <w:sz w:val="26"/>
          <w:szCs w:val="26"/>
        </w:rPr>
      </w:pPr>
      <w:r>
        <w:rPr>
          <w:sz w:val="26"/>
          <w:szCs w:val="26"/>
        </w:rPr>
        <w:t>Dolly Parton’s Imagination Library</w:t>
      </w:r>
      <w:r w:rsidR="00A025EF">
        <w:rPr>
          <w:sz w:val="26"/>
          <w:szCs w:val="26"/>
        </w:rPr>
        <w:t xml:space="preserve"> Statewide Expansion</w:t>
      </w:r>
    </w:p>
    <w:p w:rsidR="00A025EF" w:rsidRDefault="00A025EF" w:rsidP="00DF7D52">
      <w:pPr>
        <w:ind w:right="756"/>
        <w:jc w:val="center"/>
        <w:rPr>
          <w:sz w:val="26"/>
          <w:szCs w:val="26"/>
        </w:rPr>
      </w:pPr>
      <w:r>
        <w:rPr>
          <w:sz w:val="26"/>
          <w:szCs w:val="26"/>
        </w:rPr>
        <w:t>Multi-Year Bid: Fiscal Year 2017-2018 and 2018-2019</w:t>
      </w:r>
    </w:p>
    <w:p w:rsidR="00A025EF" w:rsidRDefault="00A025EF" w:rsidP="00DF7D52">
      <w:pPr>
        <w:ind w:right="756"/>
        <w:jc w:val="center"/>
        <w:rPr>
          <w:sz w:val="26"/>
          <w:szCs w:val="26"/>
        </w:rPr>
      </w:pPr>
    </w:p>
    <w:p w:rsidR="00A025EF" w:rsidRDefault="00A025EF" w:rsidP="00DF7D52">
      <w:pPr>
        <w:ind w:right="756"/>
        <w:jc w:val="center"/>
        <w:rPr>
          <w:sz w:val="26"/>
          <w:szCs w:val="26"/>
        </w:rPr>
      </w:pPr>
    </w:p>
    <w:p w:rsidR="0066083C" w:rsidRPr="00CB6FDA" w:rsidRDefault="0066083C" w:rsidP="0066083C">
      <w:pPr>
        <w:ind w:right="756"/>
        <w:jc w:val="center"/>
        <w:rPr>
          <w:b/>
          <w:color w:val="FF0000"/>
          <w:sz w:val="26"/>
          <w:szCs w:val="26"/>
        </w:rPr>
      </w:pPr>
      <w:r w:rsidRPr="00CB6FDA">
        <w:rPr>
          <w:b/>
          <w:color w:val="FF0000"/>
          <w:sz w:val="26"/>
          <w:szCs w:val="26"/>
        </w:rPr>
        <w:t>SECTION I – OVERVIEW</w:t>
      </w:r>
    </w:p>
    <w:p w:rsidR="0066083C" w:rsidRDefault="0066083C" w:rsidP="0066083C">
      <w:pPr>
        <w:ind w:right="756"/>
        <w:jc w:val="center"/>
        <w:rPr>
          <w:b/>
          <w:sz w:val="26"/>
          <w:szCs w:val="26"/>
          <w:u w:val="single"/>
        </w:rPr>
      </w:pPr>
    </w:p>
    <w:p w:rsidR="00A025EF" w:rsidRDefault="00A025EF" w:rsidP="00A025EF">
      <w:pPr>
        <w:ind w:right="756"/>
        <w:rPr>
          <w:b/>
          <w:sz w:val="26"/>
          <w:szCs w:val="26"/>
          <w:u w:val="single"/>
        </w:rPr>
      </w:pPr>
      <w:r w:rsidRPr="00A025EF">
        <w:rPr>
          <w:b/>
          <w:sz w:val="26"/>
          <w:szCs w:val="26"/>
          <w:u w:val="single"/>
        </w:rPr>
        <w:t>INTRODUCTION</w:t>
      </w:r>
    </w:p>
    <w:p w:rsidR="00A025EF" w:rsidRDefault="00A025EF" w:rsidP="00A025EF">
      <w:pPr>
        <w:ind w:right="756"/>
        <w:rPr>
          <w:sz w:val="26"/>
          <w:szCs w:val="26"/>
        </w:rPr>
      </w:pPr>
      <w:r>
        <w:rPr>
          <w:sz w:val="26"/>
          <w:szCs w:val="26"/>
        </w:rPr>
        <w:t>The Partnership for Children of Wayne County (PFCW) is soliciting Request for Applications to establish a contract through competitive negotiations. The purpose of this Request for Applications (RFA) is to acquire se</w:t>
      </w:r>
      <w:r w:rsidR="0066083C">
        <w:rPr>
          <w:sz w:val="26"/>
          <w:szCs w:val="26"/>
        </w:rPr>
        <w:t>rvices of a qualified Project Lead</w:t>
      </w:r>
      <w:r>
        <w:rPr>
          <w:sz w:val="26"/>
          <w:szCs w:val="26"/>
        </w:rPr>
        <w:t xml:space="preserve"> to provide early childhood literacy for children ages 0-5 in Wayne County through the Dolly Parton’s Imagination Library Initiative.</w:t>
      </w:r>
    </w:p>
    <w:p w:rsidR="00CB23F9" w:rsidRDefault="00CB23F9" w:rsidP="00A025EF">
      <w:pPr>
        <w:ind w:right="756"/>
        <w:rPr>
          <w:sz w:val="26"/>
          <w:szCs w:val="26"/>
        </w:rPr>
      </w:pPr>
    </w:p>
    <w:p w:rsidR="00CB23F9" w:rsidRDefault="00CB23F9" w:rsidP="00A025EF">
      <w:pPr>
        <w:ind w:right="756"/>
        <w:rPr>
          <w:b/>
          <w:sz w:val="26"/>
          <w:szCs w:val="26"/>
          <w:u w:val="single"/>
        </w:rPr>
      </w:pPr>
      <w:r w:rsidRPr="00CB23F9">
        <w:rPr>
          <w:b/>
          <w:sz w:val="26"/>
          <w:szCs w:val="26"/>
          <w:u w:val="single"/>
        </w:rPr>
        <w:t>BACKGROUND</w:t>
      </w:r>
    </w:p>
    <w:p w:rsidR="00CB23F9" w:rsidRDefault="00CB23F9" w:rsidP="00A025EF">
      <w:pPr>
        <w:ind w:right="756"/>
        <w:rPr>
          <w:sz w:val="26"/>
          <w:szCs w:val="26"/>
        </w:rPr>
      </w:pPr>
      <w:r>
        <w:rPr>
          <w:sz w:val="26"/>
          <w:szCs w:val="26"/>
        </w:rPr>
        <w:t>North Carolina Session Law 2017-57 Section 11B.9 provides funding to the Smart Start Network to implement Dolly Parton’s Imagination Library (DPIL) for FY 2017-2018 and FY 2018-2019. Currently 49% of counties implement Dolly Parton’s Imagination Library, serving 8% of eligible children across the state. The goal is to take the initiative statewide. The statewide goal is to have over 41.5% (250,000/602,152) enrolled by FY 2019.</w:t>
      </w:r>
    </w:p>
    <w:p w:rsidR="00CB23F9" w:rsidRDefault="00CB23F9" w:rsidP="00A025EF">
      <w:pPr>
        <w:ind w:right="756"/>
        <w:rPr>
          <w:sz w:val="26"/>
          <w:szCs w:val="26"/>
        </w:rPr>
      </w:pPr>
    </w:p>
    <w:p w:rsidR="00CB23F9" w:rsidRPr="0066083C" w:rsidRDefault="00CB23F9" w:rsidP="00A025EF">
      <w:pPr>
        <w:ind w:right="756"/>
        <w:rPr>
          <w:sz w:val="26"/>
          <w:szCs w:val="26"/>
        </w:rPr>
      </w:pPr>
      <w:r w:rsidRPr="0066083C">
        <w:rPr>
          <w:b/>
          <w:sz w:val="26"/>
          <w:szCs w:val="26"/>
          <w:u w:val="single"/>
        </w:rPr>
        <w:t>SCOPE OF WORK</w:t>
      </w:r>
      <w:r w:rsidR="0066083C" w:rsidRPr="0066083C">
        <w:rPr>
          <w:sz w:val="26"/>
          <w:szCs w:val="26"/>
        </w:rPr>
        <w:t xml:space="preserve"> (Implement, Coordinate</w:t>
      </w:r>
      <w:r w:rsidR="0066083C">
        <w:rPr>
          <w:sz w:val="26"/>
          <w:szCs w:val="26"/>
        </w:rPr>
        <w:t xml:space="preserve"> and Manage DPIL Expansion Ini</w:t>
      </w:r>
      <w:r w:rsidR="0066083C" w:rsidRPr="0066083C">
        <w:rPr>
          <w:sz w:val="26"/>
          <w:szCs w:val="26"/>
        </w:rPr>
        <w:t>tiat</w:t>
      </w:r>
      <w:r w:rsidR="0066083C">
        <w:rPr>
          <w:sz w:val="26"/>
          <w:szCs w:val="26"/>
        </w:rPr>
        <w:t>i</w:t>
      </w:r>
      <w:r w:rsidR="0066083C" w:rsidRPr="0066083C">
        <w:rPr>
          <w:sz w:val="26"/>
          <w:szCs w:val="26"/>
        </w:rPr>
        <w:t>ve)</w:t>
      </w:r>
    </w:p>
    <w:p w:rsidR="00CB23F9" w:rsidRDefault="00E921BF" w:rsidP="00E921BF">
      <w:pPr>
        <w:numPr>
          <w:ilvl w:val="0"/>
          <w:numId w:val="4"/>
        </w:numPr>
        <w:ind w:right="756"/>
        <w:rPr>
          <w:sz w:val="26"/>
          <w:szCs w:val="26"/>
        </w:rPr>
      </w:pPr>
      <w:r w:rsidRPr="00E63733">
        <w:rPr>
          <w:b/>
          <w:color w:val="FF0000"/>
          <w:sz w:val="26"/>
          <w:szCs w:val="26"/>
        </w:rPr>
        <w:t>Recruit Families</w:t>
      </w:r>
      <w:r>
        <w:rPr>
          <w:sz w:val="26"/>
          <w:szCs w:val="26"/>
        </w:rPr>
        <w:t xml:space="preserve"> – Develop and im</w:t>
      </w:r>
      <w:r w:rsidR="00C16C2A">
        <w:rPr>
          <w:sz w:val="26"/>
          <w:szCs w:val="26"/>
        </w:rPr>
        <w:t>plement a recruitment plan for</w:t>
      </w:r>
      <w:r w:rsidR="00F0312E">
        <w:rPr>
          <w:sz w:val="26"/>
          <w:szCs w:val="26"/>
        </w:rPr>
        <w:t xml:space="preserve"> 2</w:t>
      </w:r>
      <w:r>
        <w:rPr>
          <w:sz w:val="26"/>
          <w:szCs w:val="26"/>
        </w:rPr>
        <w:t>000 new DPIL enrollees for fiscal year 2017-18 and</w:t>
      </w:r>
      <w:r w:rsidR="00F0312E">
        <w:rPr>
          <w:sz w:val="26"/>
          <w:szCs w:val="26"/>
        </w:rPr>
        <w:t xml:space="preserve"> 2000 new DPIL enrollees for fiscal year 2018-</w:t>
      </w:r>
      <w:r>
        <w:rPr>
          <w:sz w:val="26"/>
          <w:szCs w:val="26"/>
        </w:rPr>
        <w:t>19.</w:t>
      </w:r>
    </w:p>
    <w:p w:rsidR="00E921BF" w:rsidRDefault="00E921BF" w:rsidP="00E921BF">
      <w:pPr>
        <w:numPr>
          <w:ilvl w:val="0"/>
          <w:numId w:val="4"/>
        </w:numPr>
        <w:ind w:right="756"/>
        <w:rPr>
          <w:sz w:val="26"/>
          <w:szCs w:val="26"/>
        </w:rPr>
      </w:pPr>
      <w:r w:rsidRPr="00E63733">
        <w:rPr>
          <w:b/>
          <w:color w:val="FF0000"/>
          <w:sz w:val="26"/>
          <w:szCs w:val="26"/>
        </w:rPr>
        <w:t>Outreach Communication</w:t>
      </w:r>
      <w:r>
        <w:rPr>
          <w:sz w:val="26"/>
          <w:szCs w:val="26"/>
        </w:rPr>
        <w:t xml:space="preserve"> – Promote registration through a variety of outlets</w:t>
      </w:r>
    </w:p>
    <w:p w:rsidR="00E921BF" w:rsidRDefault="00E921BF" w:rsidP="00E921BF">
      <w:pPr>
        <w:numPr>
          <w:ilvl w:val="0"/>
          <w:numId w:val="4"/>
        </w:numPr>
        <w:ind w:right="756"/>
        <w:rPr>
          <w:sz w:val="26"/>
          <w:szCs w:val="26"/>
        </w:rPr>
      </w:pPr>
      <w:r w:rsidRPr="00E63733">
        <w:rPr>
          <w:b/>
          <w:color w:val="FF0000"/>
          <w:sz w:val="26"/>
          <w:szCs w:val="26"/>
        </w:rPr>
        <w:t>Data Entry</w:t>
      </w:r>
      <w:r>
        <w:rPr>
          <w:sz w:val="26"/>
          <w:szCs w:val="26"/>
        </w:rPr>
        <w:t xml:space="preserve"> – Utilize the Dolly Parton’s Imagination Library and Dollywood Foundation Book Ordering System databases as a means of data management for program participants.</w:t>
      </w:r>
    </w:p>
    <w:p w:rsidR="00E921BF" w:rsidRDefault="00E921BF" w:rsidP="00E921BF">
      <w:pPr>
        <w:numPr>
          <w:ilvl w:val="0"/>
          <w:numId w:val="4"/>
        </w:numPr>
        <w:ind w:right="756"/>
        <w:rPr>
          <w:sz w:val="26"/>
          <w:szCs w:val="26"/>
        </w:rPr>
      </w:pPr>
      <w:r w:rsidRPr="00E63733">
        <w:rPr>
          <w:b/>
          <w:color w:val="FF0000"/>
          <w:sz w:val="26"/>
          <w:szCs w:val="26"/>
        </w:rPr>
        <w:t>Undelivered Books Control</w:t>
      </w:r>
      <w:r>
        <w:rPr>
          <w:sz w:val="26"/>
          <w:szCs w:val="26"/>
        </w:rPr>
        <w:t xml:space="preserve"> – Pick up undelivered books from the post office and deliver them to other locations for public use on a weekly basis.</w:t>
      </w:r>
    </w:p>
    <w:p w:rsidR="00E921BF" w:rsidRDefault="00E921BF" w:rsidP="00E921BF">
      <w:pPr>
        <w:numPr>
          <w:ilvl w:val="0"/>
          <w:numId w:val="4"/>
        </w:numPr>
        <w:ind w:right="756"/>
        <w:rPr>
          <w:sz w:val="26"/>
          <w:szCs w:val="26"/>
        </w:rPr>
      </w:pPr>
      <w:r w:rsidRPr="00E63733">
        <w:rPr>
          <w:b/>
          <w:color w:val="FF0000"/>
          <w:sz w:val="26"/>
          <w:szCs w:val="26"/>
        </w:rPr>
        <w:t>Evaluation Participation</w:t>
      </w:r>
      <w:r>
        <w:rPr>
          <w:sz w:val="26"/>
          <w:szCs w:val="26"/>
        </w:rPr>
        <w:t xml:space="preserve"> – Encourage famili</w:t>
      </w:r>
      <w:r w:rsidR="00E63733">
        <w:rPr>
          <w:sz w:val="26"/>
          <w:szCs w:val="26"/>
        </w:rPr>
        <w:t>es to participate in the survey that provides feedback on the program as well as documentation of outcomes.</w:t>
      </w:r>
    </w:p>
    <w:p w:rsidR="00E63733" w:rsidRDefault="00E63733" w:rsidP="00E921BF">
      <w:pPr>
        <w:numPr>
          <w:ilvl w:val="0"/>
          <w:numId w:val="4"/>
        </w:numPr>
        <w:ind w:right="756"/>
        <w:rPr>
          <w:sz w:val="26"/>
          <w:szCs w:val="26"/>
        </w:rPr>
      </w:pPr>
      <w:r>
        <w:rPr>
          <w:b/>
          <w:color w:val="FF0000"/>
          <w:sz w:val="26"/>
          <w:szCs w:val="26"/>
        </w:rPr>
        <w:t xml:space="preserve">Enrollment Reporting and Verification </w:t>
      </w:r>
      <w:r>
        <w:rPr>
          <w:sz w:val="26"/>
          <w:szCs w:val="26"/>
        </w:rPr>
        <w:t>– Provide regular enrollment updates to ensure that targets are fine-tuned.</w:t>
      </w:r>
    </w:p>
    <w:p w:rsidR="0066083C" w:rsidRDefault="0066083C" w:rsidP="0066083C">
      <w:pPr>
        <w:ind w:right="756"/>
        <w:rPr>
          <w:sz w:val="26"/>
          <w:szCs w:val="26"/>
        </w:rPr>
      </w:pPr>
    </w:p>
    <w:p w:rsidR="0066083C" w:rsidRDefault="0066083C" w:rsidP="0066083C">
      <w:pPr>
        <w:ind w:right="756"/>
        <w:rPr>
          <w:b/>
          <w:sz w:val="26"/>
          <w:szCs w:val="26"/>
          <w:u w:val="single"/>
        </w:rPr>
      </w:pPr>
      <w:r w:rsidRPr="0066083C">
        <w:rPr>
          <w:b/>
          <w:sz w:val="26"/>
          <w:szCs w:val="26"/>
          <w:u w:val="single"/>
        </w:rPr>
        <w:t>SYSTEM OF SUPPORT</w:t>
      </w:r>
    </w:p>
    <w:p w:rsidR="0066083C" w:rsidRDefault="0066083C" w:rsidP="0066083C">
      <w:pPr>
        <w:ind w:right="756"/>
        <w:rPr>
          <w:sz w:val="26"/>
          <w:szCs w:val="26"/>
        </w:rPr>
      </w:pPr>
      <w:r w:rsidRPr="0066083C">
        <w:rPr>
          <w:sz w:val="26"/>
          <w:szCs w:val="26"/>
        </w:rPr>
        <w:t>The Partnership for Children of Wayne County will provide a system of support to meet the Scope of Work and deliverables.</w:t>
      </w:r>
    </w:p>
    <w:p w:rsidR="0066083C" w:rsidRDefault="0066083C" w:rsidP="0066083C">
      <w:pPr>
        <w:ind w:right="756"/>
        <w:rPr>
          <w:sz w:val="26"/>
          <w:szCs w:val="26"/>
        </w:rPr>
      </w:pPr>
    </w:p>
    <w:p w:rsidR="0066083C" w:rsidRDefault="0066083C" w:rsidP="0066083C">
      <w:pPr>
        <w:ind w:right="756"/>
        <w:rPr>
          <w:b/>
          <w:sz w:val="26"/>
          <w:szCs w:val="26"/>
          <w:u w:val="single"/>
        </w:rPr>
      </w:pPr>
      <w:r w:rsidRPr="0066083C">
        <w:rPr>
          <w:b/>
          <w:sz w:val="26"/>
          <w:szCs w:val="26"/>
          <w:u w:val="single"/>
        </w:rPr>
        <w:t>FUNDING</w:t>
      </w:r>
    </w:p>
    <w:p w:rsidR="0066083C" w:rsidRDefault="0066083C" w:rsidP="0066083C">
      <w:pPr>
        <w:ind w:right="756"/>
        <w:rPr>
          <w:sz w:val="26"/>
          <w:szCs w:val="26"/>
        </w:rPr>
      </w:pPr>
      <w:r>
        <w:rPr>
          <w:sz w:val="26"/>
          <w:szCs w:val="26"/>
        </w:rPr>
        <w:t>The Project Lead will receive a supplement of $1.80 per year enrolled child. These funds will be used to support implementation of the program.</w:t>
      </w:r>
    </w:p>
    <w:p w:rsidR="00CB6FDA" w:rsidRDefault="00CB6FDA" w:rsidP="0066083C">
      <w:pPr>
        <w:ind w:right="756"/>
        <w:rPr>
          <w:sz w:val="26"/>
          <w:szCs w:val="26"/>
        </w:rPr>
      </w:pPr>
    </w:p>
    <w:p w:rsidR="0066083C" w:rsidRPr="00CB6FDA" w:rsidRDefault="0066083C" w:rsidP="0066083C">
      <w:pPr>
        <w:ind w:right="756"/>
        <w:rPr>
          <w:color w:val="FF0000"/>
          <w:sz w:val="26"/>
          <w:szCs w:val="26"/>
        </w:rPr>
      </w:pPr>
    </w:p>
    <w:p w:rsidR="0066083C" w:rsidRPr="00CB6FDA" w:rsidRDefault="0066083C" w:rsidP="0066083C">
      <w:pPr>
        <w:ind w:right="756"/>
        <w:jc w:val="center"/>
        <w:rPr>
          <w:b/>
          <w:color w:val="FF0000"/>
          <w:sz w:val="26"/>
          <w:szCs w:val="26"/>
        </w:rPr>
      </w:pPr>
      <w:r w:rsidRPr="00CB6FDA">
        <w:rPr>
          <w:b/>
          <w:color w:val="FF0000"/>
          <w:sz w:val="26"/>
          <w:szCs w:val="26"/>
        </w:rPr>
        <w:t xml:space="preserve">SECTION II </w:t>
      </w:r>
      <w:r w:rsidR="00CB6FDA" w:rsidRPr="00CB6FDA">
        <w:rPr>
          <w:b/>
          <w:color w:val="FF0000"/>
          <w:sz w:val="26"/>
          <w:szCs w:val="26"/>
        </w:rPr>
        <w:t>–</w:t>
      </w:r>
      <w:r w:rsidRPr="00CB6FDA">
        <w:rPr>
          <w:b/>
          <w:color w:val="FF0000"/>
          <w:sz w:val="26"/>
          <w:szCs w:val="26"/>
        </w:rPr>
        <w:t xml:space="preserve"> APPLICATION</w:t>
      </w:r>
      <w:r w:rsidR="00CB6FDA" w:rsidRPr="00CB6FDA">
        <w:rPr>
          <w:b/>
          <w:color w:val="FF0000"/>
          <w:sz w:val="26"/>
          <w:szCs w:val="26"/>
        </w:rPr>
        <w:t xml:space="preserve"> SUBMISSION REQUIREMENTS</w:t>
      </w:r>
    </w:p>
    <w:p w:rsidR="0066083C" w:rsidRDefault="0066083C" w:rsidP="0066083C">
      <w:pPr>
        <w:ind w:right="756"/>
        <w:rPr>
          <w:sz w:val="26"/>
          <w:szCs w:val="26"/>
        </w:rPr>
      </w:pPr>
    </w:p>
    <w:p w:rsidR="00CB6FDA" w:rsidRPr="00CB6FDA" w:rsidRDefault="00CB6FDA" w:rsidP="0066083C">
      <w:pPr>
        <w:ind w:right="756"/>
        <w:rPr>
          <w:b/>
          <w:sz w:val="26"/>
          <w:szCs w:val="26"/>
          <w:u w:val="single"/>
        </w:rPr>
      </w:pPr>
      <w:r>
        <w:rPr>
          <w:b/>
          <w:sz w:val="26"/>
          <w:szCs w:val="26"/>
          <w:u w:val="single"/>
        </w:rPr>
        <w:t xml:space="preserve">APPLICATION </w:t>
      </w:r>
      <w:r w:rsidRPr="00CB6FDA">
        <w:rPr>
          <w:b/>
          <w:sz w:val="26"/>
          <w:szCs w:val="26"/>
          <w:u w:val="single"/>
        </w:rPr>
        <w:t>SUBMISSION</w:t>
      </w:r>
      <w:r>
        <w:rPr>
          <w:b/>
          <w:sz w:val="26"/>
          <w:szCs w:val="26"/>
          <w:u w:val="single"/>
        </w:rPr>
        <w:t xml:space="preserve"> REQUIREMENTS</w:t>
      </w:r>
    </w:p>
    <w:p w:rsidR="0066083C" w:rsidRDefault="00CB6FDA" w:rsidP="007F2020">
      <w:pPr>
        <w:ind w:right="756"/>
        <w:rPr>
          <w:sz w:val="26"/>
          <w:szCs w:val="26"/>
        </w:rPr>
      </w:pPr>
      <w:r>
        <w:rPr>
          <w:sz w:val="26"/>
          <w:szCs w:val="26"/>
        </w:rPr>
        <w:t xml:space="preserve">Complete and </w:t>
      </w:r>
      <w:r w:rsidR="00F0312E">
        <w:rPr>
          <w:sz w:val="26"/>
          <w:szCs w:val="26"/>
        </w:rPr>
        <w:t>submit a letter of application</w:t>
      </w:r>
      <w:r>
        <w:rPr>
          <w:sz w:val="26"/>
          <w:szCs w:val="26"/>
        </w:rPr>
        <w:t xml:space="preserve"> directly to issuing agency, The Partnership for Children of Wayne County</w:t>
      </w:r>
      <w:r w:rsidR="00F0312E">
        <w:rPr>
          <w:sz w:val="26"/>
          <w:szCs w:val="26"/>
        </w:rPr>
        <w:t>,</w:t>
      </w:r>
      <w:r>
        <w:rPr>
          <w:sz w:val="26"/>
          <w:szCs w:val="26"/>
        </w:rPr>
        <w:t xml:space="preserve"> via email to:</w:t>
      </w:r>
    </w:p>
    <w:p w:rsidR="00CB6FDA" w:rsidRPr="00CB6FDA" w:rsidRDefault="00C16C2A" w:rsidP="00F0312E">
      <w:pPr>
        <w:ind w:right="756"/>
        <w:jc w:val="center"/>
        <w:rPr>
          <w:b/>
          <w:sz w:val="26"/>
          <w:szCs w:val="26"/>
        </w:rPr>
      </w:pPr>
      <w:r>
        <w:rPr>
          <w:b/>
          <w:sz w:val="26"/>
          <w:szCs w:val="26"/>
        </w:rPr>
        <w:t xml:space="preserve">Charles </w:t>
      </w:r>
      <w:r w:rsidR="00F0312E">
        <w:rPr>
          <w:b/>
          <w:sz w:val="26"/>
          <w:szCs w:val="26"/>
        </w:rPr>
        <w:t xml:space="preserve">C. </w:t>
      </w:r>
      <w:r>
        <w:rPr>
          <w:b/>
          <w:sz w:val="26"/>
          <w:szCs w:val="26"/>
        </w:rPr>
        <w:t>Ivey, Executive Director</w:t>
      </w:r>
    </w:p>
    <w:p w:rsidR="00CB6FDA" w:rsidRPr="00CB6FDA" w:rsidRDefault="00CB6FDA" w:rsidP="00F0312E">
      <w:pPr>
        <w:ind w:right="756"/>
        <w:jc w:val="center"/>
        <w:rPr>
          <w:b/>
          <w:sz w:val="26"/>
          <w:szCs w:val="26"/>
        </w:rPr>
      </w:pPr>
      <w:r w:rsidRPr="00CB6FDA">
        <w:rPr>
          <w:b/>
          <w:sz w:val="26"/>
          <w:szCs w:val="26"/>
        </w:rPr>
        <w:t>Partnership for Children of Wayne County, Inc.</w:t>
      </w:r>
    </w:p>
    <w:p w:rsidR="00CB6FDA" w:rsidRPr="00F0312E" w:rsidRDefault="00CB6FDA" w:rsidP="00F0312E">
      <w:pPr>
        <w:ind w:right="756"/>
        <w:jc w:val="center"/>
        <w:rPr>
          <w:sz w:val="26"/>
          <w:szCs w:val="26"/>
        </w:rPr>
      </w:pPr>
      <w:r w:rsidRPr="00F0312E">
        <w:rPr>
          <w:sz w:val="26"/>
          <w:szCs w:val="26"/>
        </w:rPr>
        <w:t>800 N. William Street</w:t>
      </w:r>
    </w:p>
    <w:p w:rsidR="00CB6FDA" w:rsidRPr="00F0312E" w:rsidRDefault="00CB6FDA" w:rsidP="00F0312E">
      <w:pPr>
        <w:ind w:right="756"/>
        <w:jc w:val="center"/>
        <w:rPr>
          <w:sz w:val="26"/>
          <w:szCs w:val="26"/>
        </w:rPr>
      </w:pPr>
      <w:r w:rsidRPr="00F0312E">
        <w:rPr>
          <w:sz w:val="26"/>
          <w:szCs w:val="26"/>
        </w:rPr>
        <w:t>Goldsboro, NC 27530</w:t>
      </w:r>
    </w:p>
    <w:p w:rsidR="00CB6FDA" w:rsidRPr="00F0312E" w:rsidRDefault="00C16C2A" w:rsidP="00F0312E">
      <w:pPr>
        <w:ind w:right="756"/>
        <w:jc w:val="center"/>
        <w:rPr>
          <w:sz w:val="26"/>
          <w:szCs w:val="26"/>
        </w:rPr>
      </w:pPr>
      <w:r w:rsidRPr="00F0312E">
        <w:rPr>
          <w:sz w:val="26"/>
          <w:szCs w:val="26"/>
        </w:rPr>
        <w:t>(919) 735-3371 Ext. 225</w:t>
      </w:r>
    </w:p>
    <w:p w:rsidR="00CB6FDA" w:rsidRDefault="00C16C2A" w:rsidP="00F0312E">
      <w:pPr>
        <w:ind w:right="756"/>
        <w:jc w:val="center"/>
        <w:rPr>
          <w:b/>
          <w:sz w:val="26"/>
          <w:szCs w:val="26"/>
        </w:rPr>
      </w:pPr>
      <w:r w:rsidRPr="00F0312E">
        <w:rPr>
          <w:b/>
          <w:sz w:val="26"/>
          <w:szCs w:val="26"/>
        </w:rPr>
        <w:t>civey@pfcw.org</w:t>
      </w:r>
      <w:r>
        <w:rPr>
          <w:b/>
          <w:sz w:val="26"/>
          <w:szCs w:val="26"/>
        </w:rPr>
        <w:t xml:space="preserve"> </w:t>
      </w:r>
    </w:p>
    <w:p w:rsidR="00CB6FDA" w:rsidRDefault="00CB6FDA" w:rsidP="00CB6FDA">
      <w:pPr>
        <w:ind w:right="756" w:firstLine="720"/>
        <w:jc w:val="center"/>
        <w:rPr>
          <w:b/>
          <w:sz w:val="26"/>
          <w:szCs w:val="26"/>
        </w:rPr>
      </w:pPr>
    </w:p>
    <w:p w:rsidR="00CB6FDA" w:rsidRDefault="00CB6FDA" w:rsidP="00CB6FDA">
      <w:pPr>
        <w:ind w:right="756" w:firstLine="720"/>
        <w:jc w:val="center"/>
        <w:rPr>
          <w:b/>
          <w:sz w:val="26"/>
          <w:szCs w:val="26"/>
        </w:rPr>
      </w:pPr>
    </w:p>
    <w:p w:rsidR="00CB6FDA" w:rsidRDefault="00F0312E" w:rsidP="007F2020">
      <w:pPr>
        <w:ind w:right="756"/>
        <w:rPr>
          <w:color w:val="FF0000"/>
          <w:sz w:val="26"/>
          <w:szCs w:val="26"/>
        </w:rPr>
      </w:pPr>
      <w:r>
        <w:rPr>
          <w:color w:val="FF0000"/>
          <w:sz w:val="26"/>
          <w:szCs w:val="26"/>
        </w:rPr>
        <w:t>In addition to a statement of interest</w:t>
      </w:r>
      <w:r w:rsidR="007F2020" w:rsidRPr="00EF0E45">
        <w:rPr>
          <w:color w:val="FF0000"/>
          <w:sz w:val="26"/>
          <w:szCs w:val="26"/>
        </w:rPr>
        <w:t xml:space="preserve">, submit </w:t>
      </w:r>
      <w:r>
        <w:rPr>
          <w:color w:val="FF0000"/>
          <w:sz w:val="26"/>
          <w:szCs w:val="26"/>
        </w:rPr>
        <w:t xml:space="preserve">answers to </w:t>
      </w:r>
      <w:r w:rsidR="007F2020" w:rsidRPr="00EF0E45">
        <w:rPr>
          <w:color w:val="FF0000"/>
          <w:sz w:val="26"/>
          <w:szCs w:val="26"/>
        </w:rPr>
        <w:t>the following questions</w:t>
      </w:r>
      <w:r>
        <w:rPr>
          <w:color w:val="FF0000"/>
          <w:sz w:val="26"/>
          <w:szCs w:val="26"/>
        </w:rPr>
        <w:t xml:space="preserve">: </w:t>
      </w:r>
      <w:r w:rsidR="007F2020" w:rsidRPr="00EF0E45">
        <w:rPr>
          <w:color w:val="FF0000"/>
          <w:sz w:val="26"/>
          <w:szCs w:val="26"/>
        </w:rPr>
        <w:t xml:space="preserve"> </w:t>
      </w:r>
    </w:p>
    <w:p w:rsidR="00F0312E" w:rsidRDefault="00F0312E" w:rsidP="007F2020">
      <w:pPr>
        <w:ind w:right="756"/>
        <w:rPr>
          <w:b/>
          <w:i/>
          <w:color w:val="FF0000"/>
          <w:sz w:val="26"/>
          <w:szCs w:val="26"/>
        </w:rPr>
      </w:pPr>
    </w:p>
    <w:p w:rsidR="00F0312E" w:rsidRDefault="00F0312E" w:rsidP="00F0312E">
      <w:pPr>
        <w:ind w:right="756"/>
        <w:rPr>
          <w:sz w:val="26"/>
          <w:szCs w:val="26"/>
        </w:rPr>
      </w:pPr>
      <w:r w:rsidRPr="00EF0E45">
        <w:rPr>
          <w:b/>
          <w:sz w:val="26"/>
          <w:szCs w:val="26"/>
        </w:rPr>
        <w:t>Individual Name:</w:t>
      </w:r>
      <w:r>
        <w:rPr>
          <w:sz w:val="26"/>
          <w:szCs w:val="26"/>
        </w:rPr>
        <w:t xml:space="preserve"> __________________________________________________</w:t>
      </w:r>
    </w:p>
    <w:p w:rsidR="00F0312E" w:rsidRDefault="00F0312E" w:rsidP="00F0312E">
      <w:pPr>
        <w:ind w:right="756"/>
        <w:rPr>
          <w:sz w:val="26"/>
          <w:szCs w:val="26"/>
        </w:rPr>
      </w:pPr>
    </w:p>
    <w:p w:rsidR="00F0312E" w:rsidRPr="007F2020" w:rsidRDefault="00F0312E" w:rsidP="00F0312E">
      <w:pPr>
        <w:ind w:right="756"/>
        <w:rPr>
          <w:sz w:val="26"/>
          <w:szCs w:val="26"/>
        </w:rPr>
      </w:pPr>
      <w:r w:rsidRPr="00EF0E45">
        <w:rPr>
          <w:b/>
          <w:sz w:val="26"/>
          <w:szCs w:val="26"/>
        </w:rPr>
        <w:t>Organization Name:</w:t>
      </w:r>
      <w:r>
        <w:rPr>
          <w:sz w:val="26"/>
          <w:szCs w:val="26"/>
        </w:rPr>
        <w:t xml:space="preserve"> ________________________________________________</w:t>
      </w:r>
    </w:p>
    <w:p w:rsidR="00F0312E" w:rsidRPr="00EF0E45" w:rsidRDefault="00F0312E" w:rsidP="007F2020">
      <w:pPr>
        <w:ind w:right="756"/>
        <w:rPr>
          <w:b/>
          <w:i/>
          <w:color w:val="FF0000"/>
          <w:sz w:val="26"/>
          <w:szCs w:val="26"/>
        </w:rPr>
      </w:pPr>
    </w:p>
    <w:p w:rsidR="007F2020" w:rsidRDefault="007F2020" w:rsidP="007F2020">
      <w:pPr>
        <w:numPr>
          <w:ilvl w:val="0"/>
          <w:numId w:val="5"/>
        </w:numPr>
        <w:ind w:right="756"/>
        <w:rPr>
          <w:sz w:val="26"/>
          <w:szCs w:val="26"/>
        </w:rPr>
      </w:pPr>
      <w:r>
        <w:rPr>
          <w:sz w:val="26"/>
          <w:szCs w:val="26"/>
        </w:rPr>
        <w:t>Describe the background/strength of your organization.</w:t>
      </w:r>
    </w:p>
    <w:p w:rsidR="007F2020" w:rsidRDefault="007F2020" w:rsidP="007F2020">
      <w:pPr>
        <w:numPr>
          <w:ilvl w:val="0"/>
          <w:numId w:val="6"/>
        </w:numPr>
        <w:ind w:right="756"/>
        <w:rPr>
          <w:sz w:val="26"/>
          <w:szCs w:val="26"/>
        </w:rPr>
      </w:pPr>
      <w:r>
        <w:rPr>
          <w:sz w:val="26"/>
          <w:szCs w:val="26"/>
        </w:rPr>
        <w:t>How long has agency delivered proposed or similar services?</w:t>
      </w:r>
    </w:p>
    <w:p w:rsidR="007F2020" w:rsidRDefault="007F2020" w:rsidP="007F2020">
      <w:pPr>
        <w:numPr>
          <w:ilvl w:val="0"/>
          <w:numId w:val="6"/>
        </w:numPr>
        <w:ind w:right="756"/>
        <w:rPr>
          <w:sz w:val="26"/>
          <w:szCs w:val="26"/>
        </w:rPr>
      </w:pPr>
      <w:r>
        <w:rPr>
          <w:sz w:val="26"/>
          <w:szCs w:val="26"/>
        </w:rPr>
        <w:t>What is the number of proposed staff, volunteers and partner organization for the program?</w:t>
      </w:r>
    </w:p>
    <w:p w:rsidR="007F2020" w:rsidRDefault="007F2020" w:rsidP="007F2020">
      <w:pPr>
        <w:numPr>
          <w:ilvl w:val="0"/>
          <w:numId w:val="6"/>
        </w:numPr>
        <w:ind w:right="756"/>
        <w:rPr>
          <w:sz w:val="26"/>
          <w:szCs w:val="26"/>
        </w:rPr>
      </w:pPr>
      <w:r>
        <w:rPr>
          <w:sz w:val="26"/>
          <w:szCs w:val="26"/>
        </w:rPr>
        <w:t>What is your</w:t>
      </w:r>
      <w:r w:rsidR="00EF0E45">
        <w:rPr>
          <w:sz w:val="26"/>
          <w:szCs w:val="26"/>
        </w:rPr>
        <w:t xml:space="preserve"> capacity to perform the </w:t>
      </w:r>
      <w:r w:rsidR="00EF0E45" w:rsidRPr="00EF0E45">
        <w:rPr>
          <w:b/>
          <w:i/>
          <w:sz w:val="26"/>
          <w:szCs w:val="26"/>
        </w:rPr>
        <w:t>Scope of Work</w:t>
      </w:r>
      <w:r>
        <w:rPr>
          <w:sz w:val="26"/>
          <w:szCs w:val="26"/>
        </w:rPr>
        <w:t xml:space="preserve"> </w:t>
      </w:r>
      <w:r w:rsidR="00EF0E45">
        <w:rPr>
          <w:sz w:val="26"/>
          <w:szCs w:val="26"/>
        </w:rPr>
        <w:t xml:space="preserve">to </w:t>
      </w:r>
      <w:r>
        <w:rPr>
          <w:sz w:val="26"/>
          <w:szCs w:val="26"/>
        </w:rPr>
        <w:t>the DPIL initia</w:t>
      </w:r>
      <w:r w:rsidR="00EF0E45">
        <w:rPr>
          <w:sz w:val="26"/>
          <w:szCs w:val="26"/>
        </w:rPr>
        <w:t>tive? Board Strength? Support System?</w:t>
      </w:r>
    </w:p>
    <w:p w:rsidR="007F2020" w:rsidRDefault="007F2020" w:rsidP="007F2020">
      <w:pPr>
        <w:numPr>
          <w:ilvl w:val="0"/>
          <w:numId w:val="6"/>
        </w:numPr>
        <w:ind w:right="756"/>
        <w:rPr>
          <w:sz w:val="26"/>
          <w:szCs w:val="26"/>
        </w:rPr>
      </w:pPr>
      <w:r>
        <w:rPr>
          <w:sz w:val="26"/>
          <w:szCs w:val="26"/>
        </w:rPr>
        <w:t>What are your funding streams and how have you sustained funding?</w:t>
      </w:r>
    </w:p>
    <w:p w:rsidR="007F2020" w:rsidRDefault="00EF0E45" w:rsidP="00EF0E45">
      <w:pPr>
        <w:numPr>
          <w:ilvl w:val="0"/>
          <w:numId w:val="5"/>
        </w:numPr>
        <w:ind w:right="756"/>
        <w:rPr>
          <w:sz w:val="26"/>
          <w:szCs w:val="26"/>
        </w:rPr>
      </w:pPr>
      <w:r>
        <w:rPr>
          <w:sz w:val="26"/>
          <w:szCs w:val="26"/>
        </w:rPr>
        <w:t>How do you plan to engage early childhood, family support and early literacy initiatives in collaborating with Dolly Parton’s Imagination Library?</w:t>
      </w:r>
    </w:p>
    <w:p w:rsidR="00EF0E45" w:rsidRDefault="00EF0E45" w:rsidP="00EF0E45">
      <w:pPr>
        <w:numPr>
          <w:ilvl w:val="0"/>
          <w:numId w:val="5"/>
        </w:numPr>
        <w:ind w:right="756"/>
        <w:rPr>
          <w:sz w:val="26"/>
          <w:szCs w:val="26"/>
        </w:rPr>
      </w:pPr>
      <w:r>
        <w:rPr>
          <w:sz w:val="26"/>
          <w:szCs w:val="26"/>
        </w:rPr>
        <w:t>How do you plan to use various media outlets to promote Dolly Parton’s Imagination Library?</w:t>
      </w:r>
    </w:p>
    <w:p w:rsidR="00EF0E45" w:rsidRDefault="00EF0E45" w:rsidP="00EF0E45">
      <w:pPr>
        <w:ind w:right="756"/>
        <w:rPr>
          <w:sz w:val="26"/>
          <w:szCs w:val="26"/>
        </w:rPr>
      </w:pPr>
    </w:p>
    <w:p w:rsidR="00F0312E" w:rsidRDefault="00F0312E" w:rsidP="00F0312E">
      <w:pPr>
        <w:ind w:right="270"/>
        <w:jc w:val="center"/>
        <w:rPr>
          <w:color w:val="FF0000"/>
          <w:sz w:val="26"/>
          <w:szCs w:val="26"/>
        </w:rPr>
      </w:pPr>
      <w:r>
        <w:rPr>
          <w:color w:val="FF0000"/>
          <w:sz w:val="26"/>
          <w:szCs w:val="26"/>
        </w:rPr>
        <w:t xml:space="preserve">Letter of application must be received by </w:t>
      </w:r>
      <w:r w:rsidRPr="00EF0E45">
        <w:rPr>
          <w:color w:val="FF0000"/>
          <w:sz w:val="26"/>
          <w:szCs w:val="26"/>
        </w:rPr>
        <w:t>the issuing agency</w:t>
      </w:r>
    </w:p>
    <w:p w:rsidR="00C84AF5" w:rsidRPr="007F2020" w:rsidRDefault="00F0312E" w:rsidP="00F0312E">
      <w:pPr>
        <w:ind w:right="270"/>
        <w:jc w:val="center"/>
        <w:rPr>
          <w:noProof/>
          <w:sz w:val="28"/>
          <w:szCs w:val="28"/>
        </w:rPr>
      </w:pPr>
      <w:r w:rsidRPr="00EF0E45">
        <w:rPr>
          <w:b/>
          <w:i/>
          <w:color w:val="FF0000"/>
          <w:sz w:val="26"/>
          <w:szCs w:val="26"/>
        </w:rPr>
        <w:t>no later than 12:00 noon</w:t>
      </w:r>
      <w:r>
        <w:rPr>
          <w:b/>
          <w:i/>
          <w:color w:val="FF0000"/>
          <w:sz w:val="26"/>
          <w:szCs w:val="26"/>
        </w:rPr>
        <w:t xml:space="preserve"> Monday, </w:t>
      </w:r>
      <w:r w:rsidRPr="00EF0E45">
        <w:rPr>
          <w:b/>
          <w:i/>
          <w:color w:val="FF0000"/>
          <w:sz w:val="26"/>
          <w:szCs w:val="26"/>
        </w:rPr>
        <w:t>October 23, 2017.</w:t>
      </w:r>
    </w:p>
    <w:sectPr w:rsidR="00C84AF5" w:rsidRPr="007F2020" w:rsidSect="00F0312E">
      <w:headerReference w:type="first" r:id="rId8"/>
      <w:footerReference w:type="first" r:id="rId9"/>
      <w:pgSz w:w="12240" w:h="15840"/>
      <w:pgMar w:top="108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BA1" w:rsidRDefault="00F57BA1" w:rsidP="00120DAE">
      <w:r>
        <w:separator/>
      </w:r>
    </w:p>
  </w:endnote>
  <w:endnote w:type="continuationSeparator" w:id="0">
    <w:p w:rsidR="00F57BA1" w:rsidRDefault="00F57BA1" w:rsidP="00120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9F5" w:rsidRDefault="00F0312E" w:rsidP="00D80120">
    <w:pPr>
      <w:pStyle w:val="Footer"/>
      <w:tabs>
        <w:tab w:val="clear" w:pos="9360"/>
      </w:tabs>
      <w:ind w:left="-720" w:right="-720"/>
      <w:jc w:val="cente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-469900</wp:posOffset>
              </wp:positionH>
              <wp:positionV relativeFrom="paragraph">
                <wp:posOffset>109855</wp:posOffset>
              </wp:positionV>
              <wp:extent cx="6953250" cy="0"/>
              <wp:effectExtent l="15875" t="14605" r="12700" b="1397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254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000666" id="_x0000_t32" coordsize="21600,21600" o:spt="32" o:oned="t" path="m,l21600,21600e" filled="f">
              <v:path arrowok="t" fillok="f" o:connecttype="none"/>
              <o:lock v:ext="edit" shapetype="t"/>
            </v:shapetype>
            <v:shape id="AutoShape 5" o:spid="_x0000_s1026" type="#_x0000_t32" style="position:absolute;margin-left:-37pt;margin-top:8.65pt;width:5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2vxIAIAADw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C2mD5MpKEevvoQU10Rjnf/MdY+CUWLnLRFt5yutFAivbRbLkMOz&#10;84EWKa4JoarSGyFl1F8qNJR4Ms3TNGY4LQUL3hDnbLurpEUHElYIfotFbBI892FW7xWLaB0nbH2x&#10;PRHybEN1qQIedAZ8LtZ5R34s0sV6vp7no3wyW4/ytK5HT5sqH8022adp/VBXVZ39DNSyvOgEY1wF&#10;dtd9zfK/24fLyzlv2m1jb3NI3qPHgQHZ638kHaUNap73YqfZaWuvksOKxuDLcwpv4P4O9v2jX/0C&#10;AAD//wMAUEsDBBQABgAIAAAAIQBzfUDP2gAAAAoBAAAPAAAAZHJzL2Rvd25yZXYueG1sTE/LTsMw&#10;ELwj8Q/WInFrnT6gbYhTISSkXmmREDc3XuKUeB3ZTpr+PVtxgOPOa2eK7ehaMWCIjScFs2kGAqny&#10;pqFawfvhdbIGEZMmo1tPqOCCEbbl7U2hc+PP9IbDPtWCQyjmWoFNqculjJVFp+PUd0jMffngdOIz&#10;1NIEfeZw18p5lj1KpxviD1Z3+GKx+t73jmt8LLqdDQ/90O8+abk5VSe8RKXu78bnJxAJx/Qnhmt9&#10;9kDJnY6+JxNFq2CyWvKWxMRqAeIqyOYzRo6/iCwL+X9C+QMAAP//AwBQSwECLQAUAAYACAAAACEA&#10;toM4kv4AAADhAQAAEwAAAAAAAAAAAAAAAAAAAAAAW0NvbnRlbnRfVHlwZXNdLnhtbFBLAQItABQA&#10;BgAIAAAAIQA4/SH/1gAAAJQBAAALAAAAAAAAAAAAAAAAAC8BAABfcmVscy8ucmVsc1BLAQItABQA&#10;BgAIAAAAIQCjl2vxIAIAADwEAAAOAAAAAAAAAAAAAAAAAC4CAABkcnMvZTJvRG9jLnhtbFBLAQIt&#10;ABQABgAIAAAAIQBzfUDP2gAAAAoBAAAPAAAAAAAAAAAAAAAAAHoEAABkcnMvZG93bnJldi54bWxQ&#10;SwUGAAAAAAQABADzAAAAgQUAAAAA&#10;" strokecolor="#009" strokeweight="2pt"/>
          </w:pict>
        </mc:Fallback>
      </mc:AlternateContent>
    </w:r>
  </w:p>
  <w:p w:rsidR="00120DAE" w:rsidRDefault="00F0312E" w:rsidP="00D80120">
    <w:pPr>
      <w:pStyle w:val="Footer"/>
      <w:tabs>
        <w:tab w:val="clear" w:pos="9360"/>
      </w:tabs>
      <w:ind w:left="-720" w:right="-720"/>
      <w:jc w:val="center"/>
    </w:pPr>
    <w:r>
      <w:rPr>
        <w:noProof/>
      </w:rPr>
      <w:drawing>
        <wp:inline distT="0" distB="0" distL="0" distR="0">
          <wp:extent cx="1409700" cy="485775"/>
          <wp:effectExtent l="0" t="0" r="0" b="0"/>
          <wp:docPr id="76" name="Picture 76" descr="Official Pr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Official Pr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85775"/>
                  </a:xfrm>
                  <a:prstGeom prst="rect">
                    <a:avLst/>
                  </a:prstGeom>
                  <a:noFill/>
                  <a:ln>
                    <a:noFill/>
                  </a:ln>
                </pic:spPr>
              </pic:pic>
            </a:graphicData>
          </a:graphic>
        </wp:inline>
      </w:drawing>
    </w:r>
    <w:r w:rsidR="00120DAE">
      <w:rPr>
        <w:noProof/>
      </w:rPr>
      <w:t xml:space="preserve">               </w:t>
    </w:r>
    <w:r w:rsidRPr="008A735A">
      <w:rPr>
        <w:noProof/>
      </w:rPr>
      <w:drawing>
        <wp:inline distT="0" distB="0" distL="0" distR="0">
          <wp:extent cx="3495675" cy="514350"/>
          <wp:effectExtent l="0" t="0" r="0" b="0"/>
          <wp:docPr id="77" name="Picture 1" descr="http://www.smartstart.org/wp-content/uploads/2016/07/affiliate-ID-align-left-600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martstart.org/wp-content/uploads/2016/07/affiliate-ID-align-left-600px.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95675" cy="514350"/>
                  </a:xfrm>
                  <a:prstGeom prst="rect">
                    <a:avLst/>
                  </a:prstGeom>
                  <a:noFill/>
                  <a:ln>
                    <a:noFill/>
                  </a:ln>
                </pic:spPr>
              </pic:pic>
            </a:graphicData>
          </a:graphic>
        </wp:inline>
      </w:drawing>
    </w:r>
    <w:r w:rsidR="00120DAE">
      <w:rPr>
        <w:noProof/>
      </w:rPr>
      <w:t xml:space="preserve">               </w:t>
    </w:r>
    <w:r>
      <w:rPr>
        <w:noProof/>
      </w:rPr>
      <w:drawing>
        <wp:inline distT="0" distB="0" distL="0" distR="0">
          <wp:extent cx="600075" cy="466725"/>
          <wp:effectExtent l="0" t="0" r="0" b="0"/>
          <wp:docPr id="78" name="Picture 78" descr="SafeKid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SafeKids-W"/>
                  <pic:cNvPicPr>
                    <a:picLocks noChangeAspect="1" noChangeArrowheads="1"/>
                  </pic:cNvPicPr>
                </pic:nvPicPr>
                <pic:blipFill>
                  <a:blip r:embed="rId3">
                    <a:extLst>
                      <a:ext uri="{28A0092B-C50C-407E-A947-70E740481C1C}">
                        <a14:useLocalDpi xmlns:a14="http://schemas.microsoft.com/office/drawing/2010/main" val="0"/>
                      </a:ext>
                    </a:extLst>
                  </a:blip>
                  <a:srcRect b="25980"/>
                  <a:stretch>
                    <a:fillRect/>
                  </a:stretch>
                </pic:blipFill>
                <pic:spPr bwMode="auto">
                  <a:xfrm>
                    <a:off x="0" y="0"/>
                    <a:ext cx="600075" cy="4667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BA1" w:rsidRDefault="00F57BA1" w:rsidP="00120DAE">
      <w:r>
        <w:separator/>
      </w:r>
    </w:p>
  </w:footnote>
  <w:footnote w:type="continuationSeparator" w:id="0">
    <w:p w:rsidR="00F57BA1" w:rsidRDefault="00F57BA1" w:rsidP="00120D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AE" w:rsidRPr="00F0312E" w:rsidRDefault="00F0312E" w:rsidP="00D617CE">
    <w:pPr>
      <w:ind w:left="630" w:right="-720"/>
      <w:jc w:val="center"/>
      <w:rPr>
        <w:rFonts w:ascii="Arial" w:hAnsi="Arial" w:cs="Arial"/>
        <w:b/>
        <w:bCs/>
        <w:color w:val="000099"/>
        <w:sz w:val="40"/>
        <w:szCs w:val="40"/>
        <w14:shadow w14:blurRad="50800" w14:dist="38100" w14:dir="2700000" w14:sx="100000" w14:sy="100000" w14:kx="0" w14:ky="0" w14:algn="tl">
          <w14:srgbClr w14:val="000000">
            <w14:alpha w14:val="60000"/>
          </w14:srgbClr>
        </w14:shadow>
      </w:rPr>
    </w:pPr>
    <w:r>
      <w:rPr>
        <w:noProof/>
      </w:rPr>
      <w:drawing>
        <wp:anchor distT="0" distB="0" distL="114300" distR="114300" simplePos="0" relativeHeight="251656192" behindDoc="0" locked="0" layoutInCell="1" allowOverlap="1">
          <wp:simplePos x="0" y="0"/>
          <wp:positionH relativeFrom="column">
            <wp:posOffset>-589915</wp:posOffset>
          </wp:positionH>
          <wp:positionV relativeFrom="paragraph">
            <wp:posOffset>-204470</wp:posOffset>
          </wp:positionV>
          <wp:extent cx="1146175" cy="966470"/>
          <wp:effectExtent l="0" t="0" r="0" b="0"/>
          <wp:wrapNone/>
          <wp:docPr id="4" name="Picture 0" descr="PFC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FC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6175" cy="966470"/>
                  </a:xfrm>
                  <a:prstGeom prst="rect">
                    <a:avLst/>
                  </a:prstGeom>
                  <a:noFill/>
                </pic:spPr>
              </pic:pic>
            </a:graphicData>
          </a:graphic>
          <wp14:sizeRelH relativeFrom="page">
            <wp14:pctWidth>0</wp14:pctWidth>
          </wp14:sizeRelH>
          <wp14:sizeRelV relativeFrom="page">
            <wp14:pctHeight>0</wp14:pctHeight>
          </wp14:sizeRelV>
        </wp:anchor>
      </w:drawing>
    </w:r>
    <w:r w:rsidR="00120DAE" w:rsidRPr="00F0312E">
      <w:rPr>
        <w:rFonts w:ascii="Arial" w:hAnsi="Arial" w:cs="Arial"/>
        <w:b/>
        <w:bCs/>
        <w:color w:val="000099"/>
        <w:sz w:val="40"/>
        <w:szCs w:val="40"/>
        <w14:shadow w14:blurRad="50800" w14:dist="38100" w14:dir="2700000" w14:sx="100000" w14:sy="100000" w14:kx="0" w14:ky="0" w14:algn="tl">
          <w14:srgbClr w14:val="000000">
            <w14:alpha w14:val="60000"/>
          </w14:srgbClr>
        </w14:shadow>
      </w:rPr>
      <w:t>The Partnership for Children of Wayne County</w:t>
    </w:r>
  </w:p>
  <w:p w:rsidR="00B94FC4" w:rsidRPr="00B94FC4" w:rsidRDefault="00120DAE" w:rsidP="00D617CE">
    <w:pPr>
      <w:pStyle w:val="Footer"/>
      <w:ind w:left="630" w:right="-720"/>
      <w:jc w:val="center"/>
      <w:rPr>
        <w:rFonts w:ascii="Arial" w:hAnsi="Arial" w:cs="Arial"/>
        <w:color w:val="000099"/>
      </w:rPr>
    </w:pPr>
    <w:r w:rsidRPr="00B94FC4">
      <w:rPr>
        <w:rFonts w:ascii="Arial" w:hAnsi="Arial" w:cs="Arial"/>
        <w:color w:val="000099"/>
      </w:rPr>
      <w:t>800 N. William St</w:t>
    </w:r>
    <w:r w:rsidR="00966C84" w:rsidRPr="00B94FC4">
      <w:rPr>
        <w:rFonts w:ascii="Arial" w:hAnsi="Arial" w:cs="Arial"/>
        <w:color w:val="000099"/>
      </w:rPr>
      <w:t>reet</w:t>
    </w:r>
    <w:r w:rsidRPr="00B94FC4">
      <w:rPr>
        <w:rFonts w:ascii="Arial" w:hAnsi="Arial" w:cs="Arial"/>
        <w:color w:val="000099"/>
      </w:rPr>
      <w:t>, Goldsboro, NC  27530</w:t>
    </w:r>
    <w:r w:rsidR="00B94FC4" w:rsidRPr="00B94FC4">
      <w:rPr>
        <w:rFonts w:ascii="Arial" w:hAnsi="Arial" w:cs="Arial"/>
        <w:color w:val="000099"/>
      </w:rPr>
      <w:t xml:space="preserve">               </w:t>
    </w:r>
  </w:p>
  <w:p w:rsidR="00120DAE" w:rsidRPr="007F401C" w:rsidRDefault="00120DAE" w:rsidP="00B94FC4">
    <w:pPr>
      <w:pStyle w:val="Footer"/>
      <w:ind w:left="630" w:right="-720"/>
      <w:jc w:val="center"/>
      <w:rPr>
        <w:rFonts w:ascii="Arial" w:hAnsi="Arial" w:cs="Arial"/>
        <w:color w:val="000099"/>
        <w:sz w:val="17"/>
        <w:szCs w:val="17"/>
      </w:rPr>
    </w:pPr>
    <w:r w:rsidRPr="007F401C">
      <w:rPr>
        <w:rFonts w:ascii="Arial" w:hAnsi="Arial" w:cs="Arial"/>
        <w:color w:val="000099"/>
        <w:sz w:val="17"/>
        <w:szCs w:val="17"/>
      </w:rPr>
      <w:t>Phone: 919 735-3371</w:t>
    </w:r>
    <w:r w:rsidR="00B94FC4">
      <w:rPr>
        <w:rFonts w:ascii="Arial" w:hAnsi="Arial" w:cs="Arial"/>
        <w:color w:val="000099"/>
        <w:sz w:val="17"/>
        <w:szCs w:val="17"/>
      </w:rPr>
      <w:t xml:space="preserve">             Fax: 919 735 3194             </w:t>
    </w:r>
    <w:r w:rsidRPr="00966C84">
      <w:rPr>
        <w:rFonts w:ascii="Arial" w:hAnsi="Arial" w:cs="Arial"/>
        <w:color w:val="000099"/>
        <w:sz w:val="17"/>
        <w:szCs w:val="17"/>
      </w:rPr>
      <w:t>Email: info@pfcw.org</w:t>
    </w:r>
    <w:r w:rsidRPr="007F401C">
      <w:rPr>
        <w:rFonts w:ascii="Arial" w:hAnsi="Arial" w:cs="Arial"/>
        <w:color w:val="000099"/>
        <w:sz w:val="17"/>
        <w:szCs w:val="17"/>
      </w:rPr>
      <w:t xml:space="preserve">               Website: www.pfcw.org</w:t>
    </w:r>
  </w:p>
  <w:p w:rsidR="00120DAE" w:rsidRDefault="00F0312E">
    <w:pPr>
      <w:pStyle w:val="Header"/>
    </w:pPr>
    <w:r>
      <w:rPr>
        <w:noProof/>
      </w:rPr>
      <mc:AlternateContent>
        <mc:Choice Requires="wps">
          <w:drawing>
            <wp:anchor distT="0" distB="0" distL="114300" distR="114300" simplePos="0" relativeHeight="251657216" behindDoc="0" locked="0" layoutInCell="1" allowOverlap="1">
              <wp:simplePos x="0" y="0"/>
              <wp:positionH relativeFrom="column">
                <wp:posOffset>-469900</wp:posOffset>
              </wp:positionH>
              <wp:positionV relativeFrom="paragraph">
                <wp:posOffset>226695</wp:posOffset>
              </wp:positionV>
              <wp:extent cx="6953250" cy="0"/>
              <wp:effectExtent l="15875" t="17145" r="12700" b="2095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0" cy="0"/>
                      </a:xfrm>
                      <a:prstGeom prst="straightConnector1">
                        <a:avLst/>
                      </a:prstGeom>
                      <a:noFill/>
                      <a:ln w="25400">
                        <a:solidFill>
                          <a:srgbClr val="0000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DE86A" id="_x0000_t32" coordsize="21600,21600" o:spt="32" o:oned="t" path="m,l21600,21600e" filled="f">
              <v:path arrowok="t" fillok="f" o:connecttype="none"/>
              <o:lock v:ext="edit" shapetype="t"/>
            </v:shapetype>
            <v:shape id="AutoShape 3" o:spid="_x0000_s1026" type="#_x0000_t32" style="position:absolute;margin-left:-37pt;margin-top:17.85pt;width:5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Q3IQ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wUiR&#10;HiR62nsdK6NJGM9gXAFRldra0CA9qlfzrOl3h5SuOqJaHoPfTgZys5CRvEsJF2egyG74ohnEEMCP&#10;szo2tg+QMAV0jJKcbpLwo0cUPs4W08l4CsrRqy8hxTXRWOc/c92jYJTYeUtE2/lKKwXCa5vFMuTw&#10;7HygRYprQqiq9EZIGfWXCg0lHk/zNI0ZTkvBgjfEOdvuKmnRgYQVgt9iEZsEz32Y1XvFIlrHCVtf&#10;bE+EPNtQXaqAB50Bn4t13pEfi3Sxnq/n+Sgfz9ajPK3r0dOmykezTfZpWk/qqqqzn4FalhedYIyr&#10;wO66r1n+d/tweTnnTbtt7G0OyXv0ODAge/2PpKO0Qc3zXuw0O23tVXJY0Rh8eU7hDdzfwb5/9Ktf&#10;AAAA//8DAFBLAwQUAAYACAAAACEACLsDO90AAAAKAQAADwAAAGRycy9kb3ducmV2LnhtbEyPzU7D&#10;MBCE70i8g7VI3Fqnf7SEOBVCQuqVgoR6c+MlTonXke2k6duzFQc47uzs7DfFdnStGDDExpOC2TQD&#10;gVR501Ct4OP9dbIBEZMmo1tPqOCCEbbl7U2hc+PP9IbDPtWCQyjmWoFNqculjJVFp+PUd0i8+/LB&#10;6cRjqKUJ+szhrpXzLHuQTjfEH6zu8MVi9b3vHWN8LrqdDat+6HcHWj6eqhNeolL3d+PzE4iEY/oz&#10;wxWfb6BkpqPvyUTRKpisl9wlKVis1iCuhmw+Y+X4q8iykP8rlD8AAAD//wMAUEsBAi0AFAAGAAgA&#10;AAAhALaDOJL+AAAA4QEAABMAAAAAAAAAAAAAAAAAAAAAAFtDb250ZW50X1R5cGVzXS54bWxQSwEC&#10;LQAUAAYACAAAACEAOP0h/9YAAACUAQAACwAAAAAAAAAAAAAAAAAvAQAAX3JlbHMvLnJlbHNQSwEC&#10;LQAUAAYACAAAACEAtP1kNyECAAA8BAAADgAAAAAAAAAAAAAAAAAuAgAAZHJzL2Uyb0RvYy54bWxQ&#10;SwECLQAUAAYACAAAACEACLsDO90AAAAKAQAADwAAAAAAAAAAAAAAAAB7BAAAZHJzL2Rvd25yZXYu&#10;eG1sUEsFBgAAAAAEAAQA8wAAAIUFAAAAAA==&#10;" strokecolor="#009" strokeweight="2p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444500</wp:posOffset>
              </wp:positionH>
              <wp:positionV relativeFrom="paragraph">
                <wp:posOffset>170815</wp:posOffset>
              </wp:positionV>
              <wp:extent cx="6038850" cy="635"/>
              <wp:effectExtent l="15875" t="18415" r="1270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8850" cy="635"/>
                      </a:xfrm>
                      <a:prstGeom prst="straightConnector1">
                        <a:avLst/>
                      </a:prstGeom>
                      <a:noFill/>
                      <a:ln w="25400">
                        <a:solidFill>
                          <a:srgbClr val="65CBF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C5A42" id="AutoShape 4" o:spid="_x0000_s1026" type="#_x0000_t32" style="position:absolute;margin-left:35pt;margin-top:13.45pt;width:47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OtJAIAAD4EAAAOAAAAZHJzL2Uyb0RvYy54bWysU8GO2jAQvVfqP1i5QxIIKRsRVtsEetm2&#10;SLv9AGM7iVXHtmxDQFX/vWMT0NJeqqoXZxzPvHkz82b1eOoFOjJjuZJllE6TCDFJFOWyLaNvr9vJ&#10;MkLWYUmxUJKV0ZnZ6HH9/t1q0AWbqU4JygwCEGmLQZdR55wu4tiSjvXYTpVmEh4bZXrs4GramBo8&#10;AHov4lmS5PGgDNVGEWYt/K0vj9E64DcNI+5r01jmkCgj4ObCacK592e8XuGiNVh3nIw08D+w6DGX&#10;kPQGVWOH0cHwP6B6ToyyqnFTovpYNQ0nLNQA1aTJb9W8dFizUAs0x+pbm+z/gyVfjjuDOC2jWYQk&#10;7mFETwenQmaU+fYM2hbgVcmd8QWSk3zRz4p8t0iqqsOyZcH59awhNvUR8V2Iv1gNSfbDZ0XBBwN+&#10;6NWpMb2HhC6gUxjJ+TYSdnKIwM88mS+XC5gcgbd8vgj4uLiGamPdJ6Z65I0yss5g3nauUlLC6JVJ&#10;QyJ8fLbOE8PFNcDnlWrLhQgKEBIN0IJFliQhwirBqX/1fta0+0oYdMQgonxRfdzORhp3bkYdJA1o&#10;HcN0M9oOc3GxIbuQHg9qAz6jdVHJj4fkYbPcLLNJNss3kyyp68nTtsom+Tb9sKjndVXV6U9PLc2K&#10;jlPKpGd3VWya/Z0ixt25aO2m2Vsf4nv00DAge/0G0mG4fp4XZewVPe/Mdegg0uA8LpTfgrd3sN+u&#10;/foXAAAA//8DAFBLAwQUAAYACAAAACEALWarW9wAAAAJAQAADwAAAGRycy9kb3ducmV2LnhtbEyP&#10;wW7CMBBE75X4B2srcSs2OQBN4yCE1FtBbVruJl6SqPE6iheS9OtrTu1xZ0azb7Lt6Fpxwz40njQs&#10;FwoEUultQ5WGr8/Xpw2IwIasaT2hhgkDbPPZQ2ZS6wf6wFvBlYglFFKjoWbuUilDWaMzYeE7pOhd&#10;fO8Mx7OvpO3NEMtdKxOlVtKZhuKH2nS4r7H8Lq5Ow8FduHg7+Z/3bjqehuOutBNvtJ4/jrsXEIwj&#10;/4Xhjh/RIY9MZ38lG0SrYa3iFNaQrJ5B3H2VLKNyjspagcwz+X9B/gsAAP//AwBQSwECLQAUAAYA&#10;CAAAACEAtoM4kv4AAADhAQAAEwAAAAAAAAAAAAAAAAAAAAAAW0NvbnRlbnRfVHlwZXNdLnhtbFBL&#10;AQItABQABgAIAAAAIQA4/SH/1gAAAJQBAAALAAAAAAAAAAAAAAAAAC8BAABfcmVscy8ucmVsc1BL&#10;AQItABQABgAIAAAAIQBW6ROtJAIAAD4EAAAOAAAAAAAAAAAAAAAAAC4CAABkcnMvZTJvRG9jLnht&#10;bFBLAQItABQABgAIAAAAIQAtZqtb3AAAAAkBAAAPAAAAAAAAAAAAAAAAAH4EAABkcnMvZG93bnJl&#10;di54bWxQSwUGAAAAAAQABADzAAAAhwUAAAAA&#10;" strokecolor="#65cbf2" strokeweight="2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663"/>
    <w:multiLevelType w:val="multilevel"/>
    <w:tmpl w:val="C852749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C3AB0"/>
    <w:multiLevelType w:val="hybridMultilevel"/>
    <w:tmpl w:val="634E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C2636"/>
    <w:multiLevelType w:val="hybridMultilevel"/>
    <w:tmpl w:val="AC024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AD5D3E"/>
    <w:multiLevelType w:val="multilevel"/>
    <w:tmpl w:val="DF9E39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20515D"/>
    <w:multiLevelType w:val="hybridMultilevel"/>
    <w:tmpl w:val="2D509BD4"/>
    <w:lvl w:ilvl="0" w:tplc="6360E8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9F43EF3"/>
    <w:multiLevelType w:val="hybridMultilevel"/>
    <w:tmpl w:val="C0D06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1" style="mso-width-relative:margin;mso-height-relative:margin"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1B"/>
    <w:rsid w:val="000B2EBD"/>
    <w:rsid w:val="000F36A4"/>
    <w:rsid w:val="000F42EC"/>
    <w:rsid w:val="0010141F"/>
    <w:rsid w:val="0010686C"/>
    <w:rsid w:val="00120DAE"/>
    <w:rsid w:val="00140694"/>
    <w:rsid w:val="0016271B"/>
    <w:rsid w:val="00177588"/>
    <w:rsid w:val="0021058C"/>
    <w:rsid w:val="002279DB"/>
    <w:rsid w:val="002962B0"/>
    <w:rsid w:val="002F2BFF"/>
    <w:rsid w:val="00306043"/>
    <w:rsid w:val="00321C03"/>
    <w:rsid w:val="00334683"/>
    <w:rsid w:val="003A1459"/>
    <w:rsid w:val="003B68EA"/>
    <w:rsid w:val="003C502A"/>
    <w:rsid w:val="003C5AF6"/>
    <w:rsid w:val="003D23C5"/>
    <w:rsid w:val="00452AB8"/>
    <w:rsid w:val="00460E1F"/>
    <w:rsid w:val="004652ED"/>
    <w:rsid w:val="004B38BB"/>
    <w:rsid w:val="004B7FEC"/>
    <w:rsid w:val="005004A8"/>
    <w:rsid w:val="00553440"/>
    <w:rsid w:val="005A1FDD"/>
    <w:rsid w:val="005C3590"/>
    <w:rsid w:val="005C7629"/>
    <w:rsid w:val="005D2AA5"/>
    <w:rsid w:val="005F0E0C"/>
    <w:rsid w:val="00606853"/>
    <w:rsid w:val="0066083C"/>
    <w:rsid w:val="0066123A"/>
    <w:rsid w:val="006E1D2E"/>
    <w:rsid w:val="006E6854"/>
    <w:rsid w:val="006E71F7"/>
    <w:rsid w:val="00716FDE"/>
    <w:rsid w:val="00730CA9"/>
    <w:rsid w:val="00747B6C"/>
    <w:rsid w:val="007C4CA5"/>
    <w:rsid w:val="007F2020"/>
    <w:rsid w:val="007F401C"/>
    <w:rsid w:val="008945A4"/>
    <w:rsid w:val="008B354C"/>
    <w:rsid w:val="00935B41"/>
    <w:rsid w:val="00936EE2"/>
    <w:rsid w:val="00944B76"/>
    <w:rsid w:val="00955870"/>
    <w:rsid w:val="009641B1"/>
    <w:rsid w:val="00966C84"/>
    <w:rsid w:val="00976DA3"/>
    <w:rsid w:val="00A025EF"/>
    <w:rsid w:val="00A0262A"/>
    <w:rsid w:val="00A25906"/>
    <w:rsid w:val="00AB641F"/>
    <w:rsid w:val="00AC3EDE"/>
    <w:rsid w:val="00AC56FE"/>
    <w:rsid w:val="00AF0F17"/>
    <w:rsid w:val="00B4568A"/>
    <w:rsid w:val="00B4794D"/>
    <w:rsid w:val="00B82A04"/>
    <w:rsid w:val="00B85355"/>
    <w:rsid w:val="00B94FC4"/>
    <w:rsid w:val="00BC4222"/>
    <w:rsid w:val="00BE7042"/>
    <w:rsid w:val="00C07B7E"/>
    <w:rsid w:val="00C153F8"/>
    <w:rsid w:val="00C16C2A"/>
    <w:rsid w:val="00C16F04"/>
    <w:rsid w:val="00C3564D"/>
    <w:rsid w:val="00C55DDD"/>
    <w:rsid w:val="00C5668B"/>
    <w:rsid w:val="00C628CE"/>
    <w:rsid w:val="00C84AF5"/>
    <w:rsid w:val="00C94526"/>
    <w:rsid w:val="00CB23F9"/>
    <w:rsid w:val="00CB2691"/>
    <w:rsid w:val="00CB6FDA"/>
    <w:rsid w:val="00CD49F5"/>
    <w:rsid w:val="00CE40FF"/>
    <w:rsid w:val="00CF5E62"/>
    <w:rsid w:val="00D606DF"/>
    <w:rsid w:val="00D617CE"/>
    <w:rsid w:val="00D76647"/>
    <w:rsid w:val="00D80120"/>
    <w:rsid w:val="00D846BD"/>
    <w:rsid w:val="00D97386"/>
    <w:rsid w:val="00DD75C8"/>
    <w:rsid w:val="00DF7D52"/>
    <w:rsid w:val="00E04669"/>
    <w:rsid w:val="00E07B86"/>
    <w:rsid w:val="00E54623"/>
    <w:rsid w:val="00E55694"/>
    <w:rsid w:val="00E63733"/>
    <w:rsid w:val="00E921BF"/>
    <w:rsid w:val="00EF0E45"/>
    <w:rsid w:val="00F0312E"/>
    <w:rsid w:val="00F57BA1"/>
    <w:rsid w:val="00FB2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style="mso-width-relative:margin;mso-height-relative:margin" fillcolor="white" stroke="f">
      <v:fill color="white"/>
      <v:stroke on="f"/>
    </o:shapedefaults>
    <o:shapelayout v:ext="edit">
      <o:idmap v:ext="edit" data="1"/>
    </o:shapelayout>
  </w:shapeDefaults>
  <w:decimalSymbol w:val="."/>
  <w:listSeparator w:val=","/>
  <w14:docId w14:val="79450500"/>
  <w15:chartTrackingRefBased/>
  <w15:docId w15:val="{C6D0794D-CAC9-486E-B190-6049889A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2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71B"/>
    <w:rPr>
      <w:rFonts w:ascii="Tahoma" w:hAnsi="Tahoma" w:cs="Tahoma"/>
      <w:sz w:val="16"/>
      <w:szCs w:val="16"/>
    </w:rPr>
  </w:style>
  <w:style w:type="character" w:customStyle="1" w:styleId="BalloonTextChar">
    <w:name w:val="Balloon Text Char"/>
    <w:link w:val="BalloonText"/>
    <w:uiPriority w:val="99"/>
    <w:semiHidden/>
    <w:rsid w:val="0016271B"/>
    <w:rPr>
      <w:rFonts w:ascii="Tahoma" w:hAnsi="Tahoma" w:cs="Tahoma"/>
      <w:sz w:val="16"/>
      <w:szCs w:val="16"/>
    </w:rPr>
  </w:style>
  <w:style w:type="character" w:styleId="Hyperlink">
    <w:name w:val="Hyperlink"/>
    <w:rsid w:val="0016271B"/>
    <w:rPr>
      <w:color w:val="0000FF"/>
      <w:u w:val="single"/>
    </w:rPr>
  </w:style>
  <w:style w:type="paragraph" w:styleId="Footer">
    <w:name w:val="footer"/>
    <w:basedOn w:val="Normal"/>
    <w:link w:val="FooterChar"/>
    <w:uiPriority w:val="99"/>
    <w:rsid w:val="0016271B"/>
    <w:pPr>
      <w:tabs>
        <w:tab w:val="center" w:pos="4680"/>
        <w:tab w:val="right" w:pos="9360"/>
      </w:tabs>
    </w:pPr>
  </w:style>
  <w:style w:type="character" w:customStyle="1" w:styleId="FooterChar">
    <w:name w:val="Footer Char"/>
    <w:link w:val="Footer"/>
    <w:uiPriority w:val="99"/>
    <w:rsid w:val="0016271B"/>
    <w:rPr>
      <w:rFonts w:ascii="Times New Roman" w:eastAsia="Times New Roman" w:hAnsi="Times New Roman" w:cs="Times New Roman"/>
      <w:sz w:val="24"/>
      <w:szCs w:val="24"/>
    </w:rPr>
  </w:style>
  <w:style w:type="paragraph" w:customStyle="1" w:styleId="Default">
    <w:name w:val="Default"/>
    <w:rsid w:val="0021058C"/>
    <w:pPr>
      <w:autoSpaceDE w:val="0"/>
      <w:autoSpaceDN w:val="0"/>
      <w:adjustRightInd w:val="0"/>
    </w:pPr>
    <w:rPr>
      <w:color w:val="000000"/>
      <w:sz w:val="24"/>
      <w:szCs w:val="24"/>
    </w:rPr>
  </w:style>
  <w:style w:type="paragraph" w:styleId="ListParagraph">
    <w:name w:val="List Paragraph"/>
    <w:basedOn w:val="Normal"/>
    <w:uiPriority w:val="34"/>
    <w:qFormat/>
    <w:rsid w:val="005C3590"/>
    <w:pPr>
      <w:ind w:left="720"/>
    </w:pPr>
    <w:rPr>
      <w:rFonts w:eastAsia="Calibri"/>
    </w:rPr>
  </w:style>
  <w:style w:type="paragraph" w:styleId="PlainText">
    <w:name w:val="Plain Text"/>
    <w:basedOn w:val="Normal"/>
    <w:link w:val="PlainTextChar"/>
    <w:uiPriority w:val="99"/>
    <w:semiHidden/>
    <w:unhideWhenUsed/>
    <w:rsid w:val="00DD75C8"/>
    <w:rPr>
      <w:rFonts w:ascii="Calibri" w:eastAsia="Calibri" w:hAnsi="Calibri"/>
      <w:sz w:val="22"/>
      <w:szCs w:val="21"/>
    </w:rPr>
  </w:style>
  <w:style w:type="character" w:customStyle="1" w:styleId="PlainTextChar">
    <w:name w:val="Plain Text Char"/>
    <w:link w:val="PlainText"/>
    <w:uiPriority w:val="99"/>
    <w:semiHidden/>
    <w:rsid w:val="00DD75C8"/>
    <w:rPr>
      <w:rFonts w:ascii="Calibri" w:eastAsia="Calibri" w:hAnsi="Calibri"/>
      <w:sz w:val="22"/>
      <w:szCs w:val="21"/>
    </w:rPr>
  </w:style>
  <w:style w:type="paragraph" w:styleId="Header">
    <w:name w:val="header"/>
    <w:basedOn w:val="Normal"/>
    <w:link w:val="HeaderChar"/>
    <w:uiPriority w:val="99"/>
    <w:unhideWhenUsed/>
    <w:rsid w:val="00120DAE"/>
    <w:pPr>
      <w:tabs>
        <w:tab w:val="center" w:pos="4680"/>
        <w:tab w:val="right" w:pos="9360"/>
      </w:tabs>
    </w:pPr>
  </w:style>
  <w:style w:type="character" w:customStyle="1" w:styleId="HeaderChar">
    <w:name w:val="Header Char"/>
    <w:link w:val="Header"/>
    <w:uiPriority w:val="99"/>
    <w:rsid w:val="00120D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9099">
      <w:bodyDiv w:val="1"/>
      <w:marLeft w:val="0"/>
      <w:marRight w:val="0"/>
      <w:marTop w:val="0"/>
      <w:marBottom w:val="0"/>
      <w:divBdr>
        <w:top w:val="none" w:sz="0" w:space="0" w:color="auto"/>
        <w:left w:val="none" w:sz="0" w:space="0" w:color="auto"/>
        <w:bottom w:val="none" w:sz="0" w:space="0" w:color="auto"/>
        <w:right w:val="none" w:sz="0" w:space="0" w:color="auto"/>
      </w:divBdr>
    </w:div>
    <w:div w:id="536897109">
      <w:bodyDiv w:val="1"/>
      <w:marLeft w:val="0"/>
      <w:marRight w:val="0"/>
      <w:marTop w:val="0"/>
      <w:marBottom w:val="0"/>
      <w:divBdr>
        <w:top w:val="none" w:sz="0" w:space="0" w:color="auto"/>
        <w:left w:val="none" w:sz="0" w:space="0" w:color="auto"/>
        <w:bottom w:val="none" w:sz="0" w:space="0" w:color="auto"/>
        <w:right w:val="none" w:sz="0" w:space="0" w:color="auto"/>
      </w:divBdr>
    </w:div>
    <w:div w:id="753937827">
      <w:bodyDiv w:val="1"/>
      <w:marLeft w:val="0"/>
      <w:marRight w:val="0"/>
      <w:marTop w:val="0"/>
      <w:marBottom w:val="0"/>
      <w:divBdr>
        <w:top w:val="none" w:sz="0" w:space="0" w:color="auto"/>
        <w:left w:val="none" w:sz="0" w:space="0" w:color="auto"/>
        <w:bottom w:val="none" w:sz="0" w:space="0" w:color="auto"/>
        <w:right w:val="none" w:sz="0" w:space="0" w:color="auto"/>
      </w:divBdr>
    </w:div>
    <w:div w:id="777405232">
      <w:bodyDiv w:val="1"/>
      <w:marLeft w:val="0"/>
      <w:marRight w:val="0"/>
      <w:marTop w:val="0"/>
      <w:marBottom w:val="0"/>
      <w:divBdr>
        <w:top w:val="none" w:sz="0" w:space="0" w:color="auto"/>
        <w:left w:val="none" w:sz="0" w:space="0" w:color="auto"/>
        <w:bottom w:val="none" w:sz="0" w:space="0" w:color="auto"/>
        <w:right w:val="none" w:sz="0" w:space="0" w:color="auto"/>
      </w:divBdr>
    </w:div>
    <w:div w:id="983700806">
      <w:bodyDiv w:val="1"/>
      <w:marLeft w:val="0"/>
      <w:marRight w:val="0"/>
      <w:marTop w:val="0"/>
      <w:marBottom w:val="0"/>
      <w:divBdr>
        <w:top w:val="none" w:sz="0" w:space="0" w:color="auto"/>
        <w:left w:val="none" w:sz="0" w:space="0" w:color="auto"/>
        <w:bottom w:val="none" w:sz="0" w:space="0" w:color="auto"/>
        <w:right w:val="none" w:sz="0" w:space="0" w:color="auto"/>
      </w:divBdr>
    </w:div>
    <w:div w:id="213602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3CABA-5325-44FA-B1CA-2FC1CD6EB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599</Words>
  <Characters>3418</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Links>
    <vt:vector size="6" baseType="variant">
      <vt:variant>
        <vt:i4>4259960</vt:i4>
      </vt:variant>
      <vt:variant>
        <vt:i4>0</vt:i4>
      </vt:variant>
      <vt:variant>
        <vt:i4>0</vt:i4>
      </vt:variant>
      <vt:variant>
        <vt:i4>5</vt:i4>
      </vt:variant>
      <vt:variant>
        <vt:lpwstr>mailto:civey@pfcw.org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C. Ivey</dc:creator>
  <cp:keywords/>
  <cp:lastModifiedBy>Thomas Nevins</cp:lastModifiedBy>
  <cp:revision>2</cp:revision>
  <cp:lastPrinted>2017-10-11T18:41:00Z</cp:lastPrinted>
  <dcterms:created xsi:type="dcterms:W3CDTF">2017-10-11T21:21:00Z</dcterms:created>
  <dcterms:modified xsi:type="dcterms:W3CDTF">2017-10-11T21:21:00Z</dcterms:modified>
</cp:coreProperties>
</file>